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0A" w:rsidRPr="00CE45B5" w:rsidRDefault="00B71F0A" w:rsidP="00E62B28">
      <w:pPr>
        <w:pStyle w:val="CRCoverPage"/>
        <w:tabs>
          <w:tab w:val="right" w:pos="9639"/>
        </w:tabs>
        <w:spacing w:after="0"/>
        <w:rPr>
          <w:rFonts w:eastAsia="Arial Unicode MS" w:cs="Arial"/>
          <w:b/>
          <w:noProof/>
          <w:sz w:val="22"/>
          <w:szCs w:val="22"/>
        </w:rPr>
      </w:pPr>
      <w:r w:rsidRPr="00CE45B5">
        <w:rPr>
          <w:rFonts w:eastAsia="Arial Unicode MS" w:cs="Arial"/>
          <w:b/>
          <w:noProof/>
          <w:sz w:val="22"/>
          <w:szCs w:val="22"/>
        </w:rPr>
        <w:t>3GPP T</w:t>
      </w:r>
      <w:bookmarkStart w:id="0" w:name="_Ref452454252"/>
      <w:bookmarkEnd w:id="0"/>
      <w:r w:rsidRPr="00CE45B5">
        <w:rPr>
          <w:rFonts w:eastAsia="Arial Unicode MS" w:cs="Arial"/>
          <w:b/>
          <w:noProof/>
          <w:sz w:val="22"/>
          <w:szCs w:val="22"/>
        </w:rPr>
        <w:t>SG-RAN WG2</w:t>
      </w:r>
      <w:r w:rsidRPr="00CE45B5">
        <w:rPr>
          <w:rFonts w:eastAsia="Arial Unicode MS" w:cs="Arial"/>
          <w:b/>
          <w:noProof/>
          <w:sz w:val="22"/>
          <w:szCs w:val="22"/>
          <w:lang w:eastAsia="zh-CN"/>
        </w:rPr>
        <w:t xml:space="preserve"> </w:t>
      </w:r>
      <w:r w:rsidR="00384A79" w:rsidRPr="00CE45B5">
        <w:rPr>
          <w:rFonts w:eastAsia="Arial Unicode MS" w:cs="Arial"/>
          <w:b/>
          <w:noProof/>
          <w:sz w:val="22"/>
          <w:szCs w:val="22"/>
          <w:lang w:eastAsia="zh-CN"/>
        </w:rPr>
        <w:t>#1</w:t>
      </w:r>
      <w:r w:rsidR="00927C57" w:rsidRPr="00CE45B5">
        <w:rPr>
          <w:rFonts w:eastAsia="Arial Unicode MS" w:cs="Arial"/>
          <w:b/>
          <w:noProof/>
          <w:sz w:val="22"/>
          <w:szCs w:val="22"/>
          <w:lang w:eastAsia="zh-CN"/>
        </w:rPr>
        <w:t>1</w:t>
      </w:r>
      <w:r w:rsidR="006F7BFA">
        <w:rPr>
          <w:rFonts w:eastAsia="Arial Unicode MS" w:cs="Arial" w:hint="eastAsia"/>
          <w:b/>
          <w:noProof/>
          <w:sz w:val="22"/>
          <w:szCs w:val="22"/>
          <w:lang w:eastAsia="zh-CN"/>
        </w:rPr>
        <w:t>6</w:t>
      </w:r>
      <w:r w:rsidR="00724E89" w:rsidRPr="00CE45B5">
        <w:rPr>
          <w:rFonts w:eastAsia="Arial Unicode MS" w:cs="Arial"/>
          <w:b/>
          <w:noProof/>
          <w:sz w:val="22"/>
          <w:szCs w:val="22"/>
          <w:lang w:eastAsia="zh-CN"/>
        </w:rPr>
        <w:t>e</w:t>
      </w:r>
      <w:r w:rsidR="00BD5BBC" w:rsidRPr="00CE45B5">
        <w:rPr>
          <w:rFonts w:eastAsia="Arial Unicode MS" w:cs="Arial"/>
          <w:b/>
          <w:noProof/>
          <w:sz w:val="22"/>
          <w:szCs w:val="22"/>
          <w:lang w:eastAsia="zh-CN"/>
        </w:rPr>
        <w:t xml:space="preserve"> </w:t>
      </w:r>
      <w:r w:rsidR="00224C3C" w:rsidRPr="00CE45B5">
        <w:rPr>
          <w:rFonts w:eastAsia="Arial Unicode MS" w:cs="Arial"/>
          <w:b/>
          <w:noProof/>
          <w:sz w:val="22"/>
          <w:szCs w:val="22"/>
          <w:lang w:eastAsia="zh-CN"/>
        </w:rPr>
        <w:t>electronic</w:t>
      </w:r>
      <w:r w:rsidR="00BD5BBC" w:rsidRPr="00CE45B5">
        <w:rPr>
          <w:rFonts w:eastAsia="Arial Unicode MS" w:cs="Arial"/>
          <w:b/>
          <w:noProof/>
          <w:sz w:val="22"/>
          <w:szCs w:val="22"/>
          <w:lang w:eastAsia="zh-CN"/>
        </w:rPr>
        <w:t xml:space="preserve">                                    </w:t>
      </w:r>
      <w:r w:rsidR="000B469E" w:rsidRPr="000B469E">
        <w:rPr>
          <w:rFonts w:eastAsia="Arial Unicode MS" w:cs="Arial"/>
          <w:b/>
          <w:noProof/>
          <w:sz w:val="22"/>
          <w:szCs w:val="22"/>
        </w:rPr>
        <w:t>R2-21</w:t>
      </w:r>
      <w:r w:rsidR="00831134">
        <w:rPr>
          <w:rFonts w:eastAsia="Arial Unicode MS" w:cs="Arial" w:hint="eastAsia"/>
          <w:b/>
          <w:noProof/>
          <w:sz w:val="22"/>
          <w:szCs w:val="22"/>
          <w:lang w:eastAsia="zh-CN"/>
        </w:rPr>
        <w:t>10268</w:t>
      </w:r>
      <w:r w:rsidR="00BD5BBC" w:rsidRPr="00CE45B5">
        <w:rPr>
          <w:rFonts w:eastAsia="Arial Unicode MS" w:cs="Arial"/>
          <w:b/>
          <w:noProof/>
          <w:sz w:val="22"/>
          <w:szCs w:val="22"/>
        </w:rPr>
        <w:tab/>
      </w:r>
    </w:p>
    <w:p w:rsidR="00BD5BBC" w:rsidRPr="00CE45B5" w:rsidRDefault="00224C3C" w:rsidP="00E62B28">
      <w:pPr>
        <w:pStyle w:val="3GPPHeader"/>
        <w:rPr>
          <w:rFonts w:eastAsia="Arial Unicode MS" w:cs="Arial"/>
          <w:sz w:val="20"/>
        </w:rPr>
      </w:pPr>
      <w:r w:rsidRPr="00CE45B5">
        <w:rPr>
          <w:rFonts w:eastAsia="Arial Unicode MS" w:cs="Arial"/>
          <w:sz w:val="22"/>
          <w:szCs w:val="24"/>
        </w:rPr>
        <w:t>Online</w:t>
      </w:r>
      <w:r w:rsidR="00600C29" w:rsidRPr="00CE45B5">
        <w:rPr>
          <w:rFonts w:eastAsia="Arial Unicode MS" w:cs="Arial"/>
          <w:sz w:val="22"/>
          <w:szCs w:val="24"/>
        </w:rPr>
        <w:t>:</w:t>
      </w:r>
      <w:r w:rsidR="007214DF" w:rsidRPr="00CE45B5">
        <w:rPr>
          <w:rFonts w:eastAsia="Arial Unicode MS" w:cs="Arial"/>
          <w:sz w:val="22"/>
          <w:szCs w:val="24"/>
        </w:rPr>
        <w:t xml:space="preserve"> </w:t>
      </w:r>
      <w:r w:rsidR="006F7BFA" w:rsidRPr="006F7BFA">
        <w:rPr>
          <w:rFonts w:eastAsia="Arial Unicode MS" w:cs="Arial"/>
          <w:sz w:val="22"/>
          <w:szCs w:val="24"/>
          <w:lang w:val="de-DE"/>
        </w:rPr>
        <w:t>November 1 – 12</w:t>
      </w:r>
      <w:r w:rsidR="00CF4722" w:rsidRPr="00CE45B5">
        <w:rPr>
          <w:rFonts w:eastAsia="Arial Unicode MS" w:cs="Arial"/>
          <w:sz w:val="22"/>
          <w:szCs w:val="24"/>
          <w:lang w:val="de-DE"/>
        </w:rPr>
        <w:t>, 2021</w:t>
      </w:r>
    </w:p>
    <w:p w:rsidR="00300317" w:rsidRPr="00CE45B5" w:rsidRDefault="002056EB" w:rsidP="00E62B28">
      <w:pPr>
        <w:pStyle w:val="3GPPHeader"/>
        <w:rPr>
          <w:rFonts w:eastAsia="Arial Unicode MS" w:cs="Arial"/>
          <w:sz w:val="20"/>
        </w:rPr>
      </w:pPr>
      <w:r w:rsidRPr="00CE45B5">
        <w:rPr>
          <w:rFonts w:eastAsia="Arial Unicode MS" w:cs="Arial"/>
          <w:sz w:val="20"/>
        </w:rPr>
        <w:t>Agenda Item:</w:t>
      </w:r>
      <w:r w:rsidRPr="00CE45B5">
        <w:rPr>
          <w:rFonts w:eastAsia="Arial Unicode MS" w:cs="Arial"/>
          <w:sz w:val="20"/>
        </w:rPr>
        <w:tab/>
      </w:r>
      <w:r w:rsidR="00CF4722" w:rsidRPr="00CE45B5">
        <w:rPr>
          <w:rFonts w:eastAsia="Arial Unicode MS" w:cs="Arial"/>
          <w:sz w:val="20"/>
        </w:rPr>
        <w:t>9.2.3</w:t>
      </w:r>
    </w:p>
    <w:p w:rsidR="00156C4C" w:rsidRPr="00CE45B5" w:rsidRDefault="002056EB" w:rsidP="00E62B28">
      <w:pPr>
        <w:pStyle w:val="3GPPHeader"/>
        <w:rPr>
          <w:rFonts w:eastAsia="Arial Unicode MS" w:cs="Arial"/>
          <w:sz w:val="20"/>
        </w:rPr>
      </w:pPr>
      <w:r w:rsidRPr="00CE45B5">
        <w:rPr>
          <w:rFonts w:eastAsia="Arial Unicode MS" w:cs="Arial"/>
          <w:sz w:val="20"/>
        </w:rPr>
        <w:t>Source:</w:t>
      </w:r>
      <w:r w:rsidRPr="00CE45B5">
        <w:rPr>
          <w:rFonts w:eastAsia="Arial Unicode MS" w:cs="Arial"/>
          <w:sz w:val="20"/>
        </w:rPr>
        <w:tab/>
        <w:t>CMCC</w:t>
      </w:r>
    </w:p>
    <w:p w:rsidR="00BD5BBC" w:rsidRPr="00CE45B5" w:rsidRDefault="002056EB" w:rsidP="00E62B28">
      <w:pPr>
        <w:pStyle w:val="3GPPHeader"/>
        <w:rPr>
          <w:rFonts w:eastAsia="Arial Unicode MS" w:cs="Arial"/>
          <w:sz w:val="20"/>
        </w:rPr>
      </w:pPr>
      <w:r w:rsidRPr="00CE45B5">
        <w:rPr>
          <w:rFonts w:eastAsia="Arial Unicode MS" w:cs="Arial"/>
          <w:sz w:val="20"/>
        </w:rPr>
        <w:t>Title:</w:t>
      </w:r>
      <w:r w:rsidRPr="00CE45B5">
        <w:rPr>
          <w:rFonts w:eastAsia="Arial Unicode MS" w:cs="Arial"/>
          <w:sz w:val="20"/>
        </w:rPr>
        <w:tab/>
      </w:r>
      <w:r w:rsidR="00FE219B">
        <w:rPr>
          <w:rFonts w:eastAsia="Arial Unicode MS" w:cs="Arial" w:hint="eastAsia"/>
          <w:sz w:val="20"/>
        </w:rPr>
        <w:t xml:space="preserve">Discussion on </w:t>
      </w:r>
      <w:r w:rsidR="00CF4722" w:rsidRPr="00CE45B5">
        <w:rPr>
          <w:rFonts w:eastAsia="Arial Unicode MS" w:cs="Arial"/>
          <w:sz w:val="20"/>
        </w:rPr>
        <w:t>U</w:t>
      </w:r>
      <w:r w:rsidR="002B6E98">
        <w:rPr>
          <w:rFonts w:eastAsia="Arial Unicode MS" w:cs="Arial" w:hint="eastAsia"/>
          <w:sz w:val="20"/>
        </w:rPr>
        <w:t>P</w:t>
      </w:r>
      <w:r w:rsidR="00FE219B">
        <w:rPr>
          <w:rFonts w:eastAsia="Arial Unicode MS" w:cs="Arial" w:hint="eastAsia"/>
          <w:sz w:val="20"/>
        </w:rPr>
        <w:t xml:space="preserve"> aspects</w:t>
      </w:r>
      <w:r w:rsidR="00CF4722" w:rsidRPr="00CE45B5">
        <w:rPr>
          <w:rFonts w:eastAsia="Arial Unicode MS" w:cs="Arial"/>
          <w:sz w:val="20"/>
        </w:rPr>
        <w:t xml:space="preserve"> for IoT-NTN</w:t>
      </w:r>
    </w:p>
    <w:p w:rsidR="00156C4C" w:rsidRPr="00CE45B5" w:rsidRDefault="002056EB" w:rsidP="00E62B28">
      <w:pPr>
        <w:pStyle w:val="3GPPHeader"/>
        <w:rPr>
          <w:rFonts w:eastAsia="Arial Unicode MS" w:cs="Arial"/>
          <w:sz w:val="20"/>
        </w:rPr>
      </w:pPr>
      <w:r w:rsidRPr="00CE45B5">
        <w:rPr>
          <w:rFonts w:eastAsia="Arial Unicode MS" w:cs="Arial"/>
          <w:sz w:val="20"/>
        </w:rPr>
        <w:t>Document for:</w:t>
      </w:r>
      <w:r w:rsidRPr="00CE45B5">
        <w:rPr>
          <w:rFonts w:eastAsia="Arial Unicode MS" w:cs="Arial"/>
          <w:sz w:val="20"/>
        </w:rPr>
        <w:tab/>
        <w:t>Discussion, Decision</w:t>
      </w:r>
    </w:p>
    <w:p w:rsidR="00156C4C" w:rsidRPr="00CE45B5" w:rsidRDefault="002056EB" w:rsidP="00E62B28">
      <w:pPr>
        <w:pStyle w:val="1"/>
        <w:rPr>
          <w:rFonts w:eastAsia="Arial Unicode MS" w:cs="Arial"/>
          <w:sz w:val="32"/>
          <w:szCs w:val="32"/>
        </w:rPr>
      </w:pPr>
      <w:r w:rsidRPr="00CE45B5">
        <w:rPr>
          <w:rFonts w:eastAsia="Arial Unicode MS" w:cs="Arial"/>
          <w:sz w:val="32"/>
          <w:szCs w:val="32"/>
        </w:rPr>
        <w:t>Introduction</w:t>
      </w:r>
    </w:p>
    <w:p w:rsidR="00354501" w:rsidRDefault="0016755B" w:rsidP="00E62B28">
      <w:pPr>
        <w:suppressAutoHyphens/>
        <w:adjustRightInd/>
        <w:spacing w:before="120"/>
        <w:rPr>
          <w:rFonts w:eastAsia="Arial Unicode MS" w:cs="Arial"/>
        </w:rPr>
      </w:pPr>
      <w:r w:rsidRPr="009C0DC8">
        <w:rPr>
          <w:rFonts w:eastAsia="PMingLiU" w:cs="Arial"/>
          <w:lang w:val="en-GB" w:eastAsia="zh-TW"/>
        </w:rPr>
        <w:t xml:space="preserve">In the last RAN2 meeting, </w:t>
      </w:r>
      <w:r w:rsidRPr="00B66556">
        <w:rPr>
          <w:rFonts w:eastAsia="PMingLiU" w:cs="Arial"/>
          <w:lang w:val="en-GB" w:eastAsia="zh-TW"/>
        </w:rPr>
        <w:t xml:space="preserve">there were some discussions </w:t>
      </w:r>
      <w:r>
        <w:rPr>
          <w:rFonts w:eastAsia="PMingLiU" w:cs="Arial"/>
          <w:lang w:val="en-GB" w:eastAsia="zh-TW"/>
        </w:rPr>
        <w:t>on</w:t>
      </w:r>
      <w:r>
        <w:rPr>
          <w:rFonts w:eastAsiaTheme="minorEastAsia" w:cs="Arial" w:hint="eastAsia"/>
          <w:lang w:val="en-GB"/>
        </w:rPr>
        <w:t xml:space="preserve"> User Plane impacts for IoT-NTN</w:t>
      </w:r>
      <w:r w:rsidRPr="009C0DC8">
        <w:rPr>
          <w:rFonts w:eastAsia="PMingLiU" w:cs="Arial"/>
          <w:lang w:val="en-GB" w:eastAsia="zh-TW"/>
        </w:rPr>
        <w:t xml:space="preserve">, and some agreements were </w:t>
      </w:r>
      <w:r>
        <w:rPr>
          <w:rFonts w:eastAsiaTheme="minorEastAsia" w:cs="Arial" w:hint="eastAsia"/>
          <w:lang w:val="en-GB"/>
        </w:rPr>
        <w:t>reach</w:t>
      </w:r>
      <w:r w:rsidRPr="009C0DC8">
        <w:rPr>
          <w:rFonts w:eastAsia="PMingLiU" w:cs="Arial"/>
          <w:lang w:val="en-GB" w:eastAsia="zh-TW"/>
        </w:rPr>
        <w:t>ed as follows</w:t>
      </w:r>
      <w:r w:rsidRPr="009C0DC8">
        <w:rPr>
          <w:rFonts w:eastAsiaTheme="minorEastAsia" w:cs="Arial" w:hint="eastAsia"/>
          <w:lang w:val="en-GB"/>
        </w:rPr>
        <w:t xml:space="preserve"> </w:t>
      </w:r>
      <w:r w:rsidRPr="009C0DC8">
        <w:rPr>
          <w:rFonts w:eastAsia="PMingLiU" w:cs="Arial"/>
          <w:lang w:val="en-GB" w:eastAsia="zh-TW"/>
        </w:rPr>
        <w:t>[1]:</w:t>
      </w:r>
    </w:p>
    <w:p w:rsidR="00354501" w:rsidRPr="00354501" w:rsidRDefault="00354501" w:rsidP="00E62B28">
      <w:pPr>
        <w:pStyle w:val="Agreement"/>
      </w:pPr>
      <w:r w:rsidRPr="00354501">
        <w:t>Start of ra-ResponseWindow is delayed by an offset. Postpone discussion on the offset value until further agreements regarding RACH are made in RAN1.</w:t>
      </w:r>
    </w:p>
    <w:p w:rsidR="00354501" w:rsidRPr="00354501" w:rsidRDefault="00354501" w:rsidP="00E62B28">
      <w:pPr>
        <w:pStyle w:val="Agreement"/>
      </w:pPr>
      <w:r w:rsidRPr="00354501">
        <w:t>If the start of the RA Response window is accurately compensated by UE-eNB RTT and no extension of repetition is required, there is no need to extend the ra-ResponseWindowSize for IoT NTN.</w:t>
      </w:r>
    </w:p>
    <w:p w:rsidR="00354501" w:rsidRPr="00354501" w:rsidRDefault="00354501" w:rsidP="00E62B28">
      <w:pPr>
        <w:pStyle w:val="Agreement"/>
      </w:pPr>
      <w:r w:rsidRPr="00354501">
        <w:t xml:space="preserve">Start of mac-ContentionResolutionTimer is delayed by an offset, (assumed equal to UE-eNB RTT). This can be revisited if RAN1 decides something that requires to change this. </w:t>
      </w:r>
    </w:p>
    <w:p w:rsidR="00354501" w:rsidRPr="00354501" w:rsidRDefault="00354501" w:rsidP="00E62B28">
      <w:pPr>
        <w:pStyle w:val="Agreement"/>
      </w:pPr>
      <w:r w:rsidRPr="00354501">
        <w:t>If the start of mac-ContentionResolutionTimer is accurately compensated by UE-eNB RTT and no extension of repetition is required, there is no need to extend the mac-ContentionResolutionTimer for IoT NTN.</w:t>
      </w:r>
    </w:p>
    <w:p w:rsidR="00354501" w:rsidRPr="00354501" w:rsidRDefault="00354501" w:rsidP="00E62B28">
      <w:pPr>
        <w:pStyle w:val="Agreement"/>
      </w:pPr>
      <w:r w:rsidRPr="00354501">
        <w:t>From RAN2 perspective, for UE with UE-specific pre-compensation as a baseline it is up to eNB implementation to ensure sufficient time on UE side for the Msg3 transmission for IoT NTN.</w:t>
      </w:r>
    </w:p>
    <w:p w:rsidR="00354501" w:rsidRPr="00354501" w:rsidRDefault="00354501" w:rsidP="00E62B28">
      <w:pPr>
        <w:pStyle w:val="Agreement"/>
      </w:pPr>
      <w:r w:rsidRPr="00354501">
        <w:t xml:space="preserve">RAN2 assumes that TA information </w:t>
      </w:r>
      <w:r w:rsidRPr="004F1B3A">
        <w:rPr>
          <w:highlight w:val="yellow"/>
        </w:rPr>
        <w:t>(FFS what)</w:t>
      </w:r>
      <w:r w:rsidRPr="00354501">
        <w:t xml:space="preserve"> reporting by the UE on network enabling will be needed in IoT NTN. Expect RAN1 need to progress on this, and can maybe reuse NR NTN progress. </w:t>
      </w:r>
      <w:r w:rsidRPr="004F1B3A">
        <w:rPr>
          <w:highlight w:val="yellow"/>
        </w:rPr>
        <w:t>FFS in which message this is provided</w:t>
      </w:r>
      <w:r w:rsidRPr="00354501">
        <w:t>.</w:t>
      </w:r>
    </w:p>
    <w:p w:rsidR="00354501" w:rsidRPr="00354501" w:rsidRDefault="00354501" w:rsidP="00E62B28">
      <w:pPr>
        <w:pStyle w:val="Agreement"/>
      </w:pPr>
      <w:r w:rsidRPr="00354501">
        <w:t xml:space="preserve">UE-eNB RTT is taken into account when calculating the (UL) HARQ RTT timer. </w:t>
      </w:r>
    </w:p>
    <w:p w:rsidR="00354501" w:rsidRPr="00354501" w:rsidRDefault="00354501" w:rsidP="00E62B28">
      <w:pPr>
        <w:pStyle w:val="Agreement"/>
      </w:pPr>
      <w:r w:rsidRPr="00354501">
        <w:t>RAN2 assumes that sr-ProhibitTimer need to be extended. Postpone treatment of sr-ProhibitTimer values until the NR NTN details have been decided.</w:t>
      </w:r>
    </w:p>
    <w:p w:rsidR="00354501" w:rsidRPr="00354501" w:rsidRDefault="00354501" w:rsidP="00E62B28">
      <w:pPr>
        <w:pStyle w:val="Agreement"/>
      </w:pPr>
      <w:r w:rsidRPr="00354501">
        <w:t>From RAN2’s perspective, delayed start of pur-ResponseWindowTimer with UE-eNB RTT can be supported. This can be revised if RAN1 finds issues to support PUR that are not small.</w:t>
      </w:r>
    </w:p>
    <w:p w:rsidR="00354501" w:rsidRPr="00354501" w:rsidRDefault="00354501" w:rsidP="00E62B28">
      <w:pPr>
        <w:pStyle w:val="Agreement"/>
      </w:pPr>
      <w:r w:rsidRPr="00354501">
        <w:t>pur-ResponseWindowSize is not extended for IoT NTN.</w:t>
      </w:r>
    </w:p>
    <w:p w:rsidR="00354501" w:rsidRPr="00354501" w:rsidRDefault="00354501" w:rsidP="00E62B28">
      <w:pPr>
        <w:pStyle w:val="Agreement"/>
      </w:pPr>
      <w:r w:rsidRPr="00354501">
        <w:t>SPS is supported without modification for IoT NTN.</w:t>
      </w:r>
    </w:p>
    <w:p w:rsidR="00354501" w:rsidRPr="00354501" w:rsidRDefault="00354501" w:rsidP="00E62B28">
      <w:pPr>
        <w:pStyle w:val="Agreement"/>
      </w:pPr>
      <w:r w:rsidRPr="00354501">
        <w:t>RAN2 confirm the SI agreement that the value range of the RLC t-Reordering timer will be extended to support IoT NTN.</w:t>
      </w:r>
    </w:p>
    <w:p w:rsidR="00354501" w:rsidRPr="00354501" w:rsidRDefault="00354501" w:rsidP="00E62B28">
      <w:pPr>
        <w:pStyle w:val="Agreement"/>
      </w:pPr>
      <w:r w:rsidRPr="00354501">
        <w:t xml:space="preserve">Do not extend the PDCP discardTimer for NB-IoT over NTN. </w:t>
      </w:r>
    </w:p>
    <w:p w:rsidR="00354501" w:rsidRPr="00594287" w:rsidRDefault="00354501" w:rsidP="00E62B28">
      <w:pPr>
        <w:pStyle w:val="Agreement"/>
        <w:rPr>
          <w:highlight w:val="yellow"/>
        </w:rPr>
      </w:pPr>
      <w:r w:rsidRPr="00594287">
        <w:rPr>
          <w:highlight w:val="yellow"/>
        </w:rPr>
        <w:lastRenderedPageBreak/>
        <w:t xml:space="preserve">FFS whether to extend the PDCP discardTimer for eMTC over NTN. </w:t>
      </w:r>
    </w:p>
    <w:p w:rsidR="00354501" w:rsidRPr="00354501" w:rsidRDefault="00354501" w:rsidP="00E62B28">
      <w:pPr>
        <w:pStyle w:val="Agreement"/>
      </w:pPr>
      <w:r w:rsidRPr="00354501">
        <w:t>Do not extend PDCP t-Reordering for IoT NTN.</w:t>
      </w:r>
    </w:p>
    <w:p w:rsidR="00354501" w:rsidRDefault="00354501" w:rsidP="00E62B28">
      <w:pPr>
        <w:suppressAutoHyphens/>
        <w:adjustRightInd/>
        <w:spacing w:before="120"/>
        <w:rPr>
          <w:rFonts w:eastAsia="Arial Unicode MS" w:cs="Arial"/>
        </w:rPr>
      </w:pPr>
    </w:p>
    <w:p w:rsidR="006811C2" w:rsidRPr="00CE45B5" w:rsidRDefault="00566BD5" w:rsidP="00E62B28">
      <w:pPr>
        <w:suppressAutoHyphens/>
        <w:adjustRightInd/>
        <w:spacing w:before="120"/>
        <w:rPr>
          <w:rFonts w:eastAsia="Arial Unicode MS" w:cs="Arial"/>
        </w:rPr>
      </w:pPr>
      <w:r>
        <w:rPr>
          <w:rFonts w:eastAsia="Arial Unicode MS" w:cs="Arial"/>
        </w:rPr>
        <w:t>Then, i</w:t>
      </w:r>
      <w:r w:rsidR="00AD30CA" w:rsidRPr="00CE45B5">
        <w:rPr>
          <w:rFonts w:eastAsia="Arial Unicode MS" w:cs="Arial"/>
        </w:rPr>
        <w:t xml:space="preserve">n this contribution, we will provide </w:t>
      </w:r>
      <w:r w:rsidR="004779AE" w:rsidRPr="00CE45B5">
        <w:rPr>
          <w:rFonts w:eastAsia="Arial Unicode MS" w:cs="Arial"/>
        </w:rPr>
        <w:t>some</w:t>
      </w:r>
      <w:r w:rsidR="00AD30CA" w:rsidRPr="00CE45B5">
        <w:rPr>
          <w:rFonts w:eastAsia="Arial Unicode MS" w:cs="Arial"/>
        </w:rPr>
        <w:t xml:space="preserve"> considerations on the </w:t>
      </w:r>
      <w:r w:rsidR="008054EC">
        <w:rPr>
          <w:rFonts w:eastAsia="Arial Unicode MS" w:cs="Arial" w:hint="eastAsia"/>
        </w:rPr>
        <w:t xml:space="preserve">FFS </w:t>
      </w:r>
      <w:r w:rsidR="00A01EE0">
        <w:rPr>
          <w:rFonts w:eastAsia="Arial Unicode MS" w:cs="Arial"/>
        </w:rPr>
        <w:t>U</w:t>
      </w:r>
      <w:r w:rsidR="00653912">
        <w:rPr>
          <w:rFonts w:eastAsia="Arial Unicode MS" w:cs="Arial"/>
        </w:rPr>
        <w:t>P</w:t>
      </w:r>
      <w:r w:rsidR="00A01EE0">
        <w:rPr>
          <w:rFonts w:eastAsia="Arial Unicode MS" w:cs="Arial"/>
        </w:rPr>
        <w:t xml:space="preserve"> </w:t>
      </w:r>
      <w:r w:rsidR="008054EC">
        <w:rPr>
          <w:rFonts w:eastAsia="Arial Unicode MS" w:cs="Arial" w:hint="eastAsia"/>
        </w:rPr>
        <w:t>issues</w:t>
      </w:r>
      <w:r w:rsidR="002B6E2B" w:rsidRPr="00CE45B5">
        <w:rPr>
          <w:rFonts w:eastAsia="Arial Unicode MS" w:cs="Arial"/>
        </w:rPr>
        <w:t xml:space="preserve"> for </w:t>
      </w:r>
      <w:r w:rsidR="00A01EE0">
        <w:rPr>
          <w:rFonts w:eastAsia="Arial Unicode MS" w:cs="Arial"/>
        </w:rPr>
        <w:t>IoT-</w:t>
      </w:r>
      <w:r w:rsidR="002B6E2B" w:rsidRPr="00CE45B5">
        <w:rPr>
          <w:rFonts w:eastAsia="Arial Unicode MS" w:cs="Arial"/>
        </w:rPr>
        <w:t>NTN</w:t>
      </w:r>
      <w:r w:rsidR="00AD30CA" w:rsidRPr="00CE45B5">
        <w:rPr>
          <w:rFonts w:eastAsia="Arial Unicode MS" w:cs="Arial"/>
        </w:rPr>
        <w:t xml:space="preserve">. </w:t>
      </w:r>
    </w:p>
    <w:p w:rsidR="00156C4C" w:rsidRPr="00CE45B5" w:rsidRDefault="002056EB" w:rsidP="00E62B28">
      <w:pPr>
        <w:pStyle w:val="1"/>
        <w:rPr>
          <w:rFonts w:eastAsia="Arial Unicode MS" w:cs="Arial"/>
          <w:sz w:val="32"/>
          <w:szCs w:val="32"/>
        </w:rPr>
      </w:pPr>
      <w:r w:rsidRPr="00CE45B5">
        <w:rPr>
          <w:rFonts w:eastAsia="Arial Unicode MS" w:cs="Arial"/>
          <w:sz w:val="32"/>
          <w:szCs w:val="32"/>
        </w:rPr>
        <w:t>Discussion</w:t>
      </w:r>
    </w:p>
    <w:p w:rsidR="00100724" w:rsidRDefault="00323CE1" w:rsidP="00E62B28">
      <w:pPr>
        <w:pStyle w:val="B1"/>
        <w:spacing w:after="0"/>
        <w:ind w:left="0" w:firstLine="0"/>
        <w:rPr>
          <w:rFonts w:eastAsia="Arial Unicode MS" w:cs="Arial"/>
          <w:bCs/>
          <w:lang w:eastAsia="zh-CN"/>
        </w:rPr>
      </w:pPr>
      <w:r>
        <w:rPr>
          <w:rFonts w:eastAsia="Arial Unicode MS" w:cs="Arial" w:hint="eastAsia"/>
          <w:bCs/>
          <w:lang w:eastAsia="zh-CN"/>
        </w:rPr>
        <w:t>I</w:t>
      </w:r>
      <w:r>
        <w:rPr>
          <w:rFonts w:eastAsia="Arial Unicode MS" w:cs="Arial"/>
          <w:bCs/>
          <w:lang w:eastAsia="zh-CN"/>
        </w:rPr>
        <w:t>n LTE, RA procedure is 4-step with similar manner in NR, while 2-step RA is not in the LTE scope, which is beneficial for the long RTT delay</w:t>
      </w:r>
      <w:r w:rsidR="001D513C">
        <w:rPr>
          <w:rFonts w:eastAsia="Arial Unicode MS" w:cs="Arial"/>
          <w:bCs/>
          <w:lang w:eastAsia="zh-CN"/>
        </w:rPr>
        <w:t xml:space="preserve"> reduction</w:t>
      </w:r>
      <w:r>
        <w:rPr>
          <w:rFonts w:eastAsia="Arial Unicode MS" w:cs="Arial"/>
          <w:bCs/>
          <w:lang w:eastAsia="zh-CN"/>
        </w:rPr>
        <w:t xml:space="preserve"> in NTN system. </w:t>
      </w:r>
      <w:r w:rsidR="00110BCD">
        <w:rPr>
          <w:rFonts w:eastAsia="Arial Unicode MS" w:cs="Arial"/>
          <w:bCs/>
          <w:lang w:eastAsia="zh-CN"/>
        </w:rPr>
        <w:t>And considering the large delay, 541.46ms for GEO and 25.77ms for LEO, i</w:t>
      </w:r>
      <w:r w:rsidR="00110BCD" w:rsidRPr="00110BCD">
        <w:rPr>
          <w:rFonts w:eastAsia="Arial Unicode MS" w:cs="Arial"/>
          <w:bCs/>
          <w:lang w:eastAsia="zh-CN"/>
        </w:rPr>
        <w:t>t is necessary for the UE</w:t>
      </w:r>
      <w:r w:rsidR="00110BCD">
        <w:rPr>
          <w:rFonts w:eastAsia="Arial Unicode MS" w:cs="Arial"/>
          <w:bCs/>
          <w:lang w:eastAsia="zh-CN"/>
        </w:rPr>
        <w:t xml:space="preserve"> with the GNSS capability as assumption described in the WID scope</w:t>
      </w:r>
      <w:r w:rsidR="00110BCD" w:rsidRPr="00110BCD">
        <w:rPr>
          <w:rFonts w:eastAsia="Arial Unicode MS" w:cs="Arial"/>
          <w:bCs/>
          <w:lang w:eastAsia="zh-CN"/>
        </w:rPr>
        <w:t xml:space="preserve"> to </w:t>
      </w:r>
      <w:r w:rsidR="00110BCD">
        <w:rPr>
          <w:rFonts w:eastAsia="Arial Unicode MS" w:cs="Arial"/>
          <w:bCs/>
          <w:lang w:eastAsia="zh-CN"/>
        </w:rPr>
        <w:t>calculate UE-gNB RTT</w:t>
      </w:r>
      <w:r w:rsidR="00110BCD" w:rsidRPr="00110BCD">
        <w:rPr>
          <w:rFonts w:eastAsia="Arial Unicode MS" w:cs="Arial"/>
          <w:bCs/>
          <w:lang w:eastAsia="zh-CN"/>
        </w:rPr>
        <w:t xml:space="preserve"> for </w:t>
      </w:r>
      <w:r w:rsidR="00110BCD">
        <w:rPr>
          <w:rFonts w:eastAsia="Arial Unicode MS" w:cs="Arial"/>
          <w:bCs/>
          <w:lang w:eastAsia="zh-CN"/>
        </w:rPr>
        <w:t xml:space="preserve">TA </w:t>
      </w:r>
      <w:r w:rsidR="00110BCD" w:rsidRPr="00110BCD">
        <w:rPr>
          <w:rFonts w:eastAsia="Arial Unicode MS" w:cs="Arial"/>
          <w:bCs/>
          <w:lang w:eastAsia="zh-CN"/>
        </w:rPr>
        <w:t>pre-compensation</w:t>
      </w:r>
      <w:r w:rsidR="00100724">
        <w:rPr>
          <w:rFonts w:eastAsia="Arial Unicode MS" w:cs="Arial"/>
          <w:bCs/>
          <w:lang w:eastAsia="zh-CN"/>
        </w:rPr>
        <w:t>.</w:t>
      </w:r>
      <w:r w:rsidR="004C2284">
        <w:rPr>
          <w:rFonts w:eastAsia="Arial Unicode MS" w:cs="Arial"/>
          <w:bCs/>
          <w:lang w:eastAsia="zh-CN"/>
        </w:rPr>
        <w:t xml:space="preserve"> And the </w:t>
      </w:r>
      <w:r w:rsidR="004C2284" w:rsidRPr="004C2284">
        <w:rPr>
          <w:rFonts w:eastAsia="Arial Unicode MS" w:cs="Arial"/>
          <w:bCs/>
          <w:lang w:eastAsia="zh-CN"/>
        </w:rPr>
        <w:t xml:space="preserve">pre-compensation </w:t>
      </w:r>
      <w:r w:rsidR="004C2284">
        <w:rPr>
          <w:rFonts w:eastAsia="Arial Unicode MS" w:cs="Arial"/>
          <w:bCs/>
          <w:lang w:eastAsia="zh-CN"/>
        </w:rPr>
        <w:t>framework on 4-step RA for UE with GNSS in IoT-NTN could follow the NR-NTN.</w:t>
      </w:r>
    </w:p>
    <w:p w:rsidR="00FC22C9" w:rsidRDefault="00C513E4" w:rsidP="00E62B28">
      <w:pPr>
        <w:pStyle w:val="B1"/>
        <w:spacing w:after="0"/>
        <w:ind w:left="0" w:firstLine="0"/>
        <w:rPr>
          <w:rFonts w:eastAsia="Arial Unicode MS" w:cs="Arial"/>
          <w:b/>
          <w:bCs/>
          <w:lang w:eastAsia="zh-CN"/>
        </w:rPr>
      </w:pPr>
      <w:r w:rsidRPr="00C513E4">
        <w:rPr>
          <w:rFonts w:eastAsia="Arial Unicode MS" w:cs="Arial"/>
          <w:b/>
          <w:bCs/>
          <w:lang w:eastAsia="zh-CN"/>
        </w:rPr>
        <w:t>Proposal 1:</w:t>
      </w:r>
      <w:r>
        <w:rPr>
          <w:rFonts w:eastAsia="Arial Unicode MS" w:cs="Arial"/>
          <w:b/>
          <w:bCs/>
          <w:lang w:eastAsia="zh-CN"/>
        </w:rPr>
        <w:t xml:space="preserve"> T</w:t>
      </w:r>
      <w:r w:rsidRPr="00C513E4">
        <w:rPr>
          <w:rFonts w:eastAsia="Arial Unicode MS" w:cs="Arial"/>
          <w:b/>
          <w:bCs/>
          <w:lang w:eastAsia="zh-CN"/>
        </w:rPr>
        <w:t>he pre-compensation framework on 4-step RA for UE with GNSS in IoT-NTN could follow the NR-NTN</w:t>
      </w:r>
    </w:p>
    <w:p w:rsidR="00EA3080" w:rsidRDefault="003659FC" w:rsidP="00E62B28">
      <w:pPr>
        <w:pStyle w:val="B1"/>
        <w:spacing w:after="0"/>
        <w:ind w:left="0" w:firstLine="0"/>
        <w:rPr>
          <w:rFonts w:eastAsia="Arial Unicode MS" w:cs="Arial"/>
          <w:bCs/>
          <w:lang w:eastAsia="zh-CN"/>
        </w:rPr>
      </w:pPr>
      <w:r w:rsidRPr="003659FC">
        <w:rPr>
          <w:rFonts w:eastAsia="Arial Unicode MS" w:cs="Arial" w:hint="eastAsia"/>
          <w:bCs/>
          <w:lang w:eastAsia="zh-CN"/>
        </w:rPr>
        <w:t>For</w:t>
      </w:r>
      <w:r>
        <w:rPr>
          <w:rFonts w:eastAsia="Arial Unicode MS" w:cs="Arial" w:hint="eastAsia"/>
          <w:bCs/>
          <w:lang w:eastAsia="zh-CN"/>
        </w:rPr>
        <w:t xml:space="preserve"> the content of TA information reporting by the UE and in which message this is provided issues, </w:t>
      </w:r>
      <w:r w:rsidR="008A7D0B">
        <w:rPr>
          <w:rFonts w:eastAsia="Arial Unicode MS" w:cs="Arial" w:hint="eastAsia"/>
          <w:bCs/>
          <w:lang w:eastAsia="zh-CN"/>
        </w:rPr>
        <w:t xml:space="preserve">considering that NR NTN has discussed for a long time and the </w:t>
      </w:r>
      <w:r w:rsidR="008A7D0B" w:rsidRPr="008A7D0B">
        <w:rPr>
          <w:rFonts w:eastAsia="Arial Unicode MS" w:cs="Arial"/>
          <w:bCs/>
          <w:lang w:eastAsia="zh-CN"/>
        </w:rPr>
        <w:t>latest conclusions reached are as follows</w:t>
      </w:r>
      <w:r w:rsidR="008A7D0B">
        <w:rPr>
          <w:rFonts w:eastAsia="Arial Unicode MS" w:cs="Arial" w:hint="eastAsia"/>
          <w:bCs/>
          <w:lang w:eastAsia="zh-CN"/>
        </w:rPr>
        <w:t>[2]:</w:t>
      </w:r>
    </w:p>
    <w:p w:rsidR="008A7D0B" w:rsidRPr="008A7D0B" w:rsidRDefault="008A7D0B" w:rsidP="00E62B2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8A7D0B">
        <w:rPr>
          <w:rFonts w:eastAsia="MS Mincho"/>
          <w:szCs w:val="24"/>
          <w:lang w:val="en-GB" w:eastAsia="en-GB"/>
        </w:rPr>
        <w:t>Agreements:</w:t>
      </w:r>
    </w:p>
    <w:p w:rsidR="008A7D0B" w:rsidRPr="008A7D0B" w:rsidRDefault="008A7D0B" w:rsidP="00E62B28">
      <w:pPr>
        <w:widowControl w:val="0"/>
        <w:numPr>
          <w:ilvl w:val="0"/>
          <w:numId w:val="2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UE specific TA reporting during RACH procedure is enabled/disabled by SI (FFS for RACH in connected mode)</w:t>
      </w:r>
    </w:p>
    <w:p w:rsidR="008A7D0B" w:rsidRPr="008A7D0B" w:rsidRDefault="008A7D0B" w:rsidP="00E62B28">
      <w:pPr>
        <w:pStyle w:val="B1"/>
        <w:spacing w:after="0"/>
        <w:ind w:left="0" w:firstLine="0"/>
        <w:rPr>
          <w:rFonts w:eastAsia="Arial Unicode MS" w:cs="Arial"/>
          <w:bCs/>
          <w:lang w:val="en-GB" w:eastAsia="zh-CN"/>
        </w:rPr>
      </w:pPr>
    </w:p>
    <w:p w:rsidR="008A7D0B" w:rsidRPr="008A7D0B" w:rsidRDefault="008A7D0B" w:rsidP="00E62B2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8A7D0B">
        <w:rPr>
          <w:rFonts w:eastAsia="MS Mincho"/>
          <w:szCs w:val="24"/>
          <w:lang w:val="en-GB" w:eastAsia="en-GB"/>
        </w:rPr>
        <w:t>Agreements via email - from offline 106:</w:t>
      </w:r>
    </w:p>
    <w:p w:rsidR="008A7D0B" w:rsidRPr="008A7D0B" w:rsidRDefault="008A7D0B" w:rsidP="00E62B28">
      <w:pPr>
        <w:widowControl w:val="0"/>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The content of UE specific TA pre-compensation reported in RA procedure using MAC CE is UE specific TA (this can be revisited after receiving RAN1 response).</w:t>
      </w:r>
    </w:p>
    <w:p w:rsidR="008A7D0B" w:rsidRPr="008A7D0B" w:rsidRDefault="008A7D0B" w:rsidP="00E62B28">
      <w:pPr>
        <w:widowControl w:val="0"/>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lang w:val="en-GB" w:eastAsia="en-GB"/>
        </w:rPr>
        <w:t>Reporting on the information about UE specific TA in connected mode is supported, FFS via RRC signalling or MAC CE</w:t>
      </w:r>
    </w:p>
    <w:p w:rsidR="008A7D0B" w:rsidRPr="008A7D0B" w:rsidRDefault="008A7D0B" w:rsidP="00E62B28">
      <w:pPr>
        <w:widowControl w:val="0"/>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lang w:val="en-GB" w:eastAsia="en-GB"/>
        </w:rPr>
        <w:t>Event-triggers for reporting on the information about UE specific TA in connected mode is supported. FFS on the details</w:t>
      </w:r>
      <w:r w:rsidRPr="008A7D0B">
        <w:rPr>
          <w:rFonts w:eastAsia="MS Mincho"/>
          <w:szCs w:val="24"/>
          <w:lang w:val="en-GB" w:eastAsia="en-GB"/>
        </w:rPr>
        <w:t xml:space="preserve">. </w:t>
      </w:r>
      <w:r w:rsidRPr="008A7D0B">
        <w:rPr>
          <w:rFonts w:eastAsia="MS Mincho" w:cs="Arial"/>
          <w:color w:val="000000"/>
          <w:shd w:val="clear" w:color="auto" w:fill="FFFFFF"/>
          <w:lang w:val="en-GB" w:eastAsia="en-GB"/>
        </w:rPr>
        <w:t>Confirmation by RAN1 is also needed</w:t>
      </w:r>
    </w:p>
    <w:p w:rsidR="008A7D0B" w:rsidRPr="008A7D0B" w:rsidRDefault="008A7D0B" w:rsidP="00E62B28">
      <w:pPr>
        <w:widowControl w:val="0"/>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cs="Arial"/>
          <w:bCs/>
          <w:color w:val="000000"/>
          <w:shd w:val="clear" w:color="auto" w:fill="FFFFFF"/>
          <w:lang w:val="en-GB" w:eastAsia="en-GB"/>
        </w:rPr>
        <w:t xml:space="preserve">If configured, the UE shall report information of the UE specific TA </w:t>
      </w:r>
      <w:r w:rsidRPr="008A7D0B">
        <w:rPr>
          <w:rFonts w:eastAsia="MS Mincho" w:cs="Arial"/>
          <w:bCs/>
          <w:shd w:val="clear" w:color="auto" w:fill="FFFFFF"/>
          <w:lang w:val="en-GB" w:eastAsia="en-GB"/>
        </w:rPr>
        <w:t>pre-compensation</w:t>
      </w:r>
      <w:r w:rsidRPr="008A7D0B">
        <w:rPr>
          <w:rFonts w:eastAsia="MS Mincho" w:cs="Arial"/>
          <w:bCs/>
          <w:lang w:val="en-GB" w:eastAsia="en-GB"/>
        </w:rPr>
        <w:t> </w:t>
      </w:r>
      <w:r w:rsidRPr="008A7D0B">
        <w:rPr>
          <w:rFonts w:eastAsia="MS Mincho" w:cs="Arial"/>
          <w:bCs/>
          <w:color w:val="000000"/>
          <w:shd w:val="clear" w:color="auto" w:fill="FFFFFF"/>
          <w:lang w:val="en-GB" w:eastAsia="en-GB"/>
        </w:rPr>
        <w:t>to the target cell during the random access</w:t>
      </w:r>
      <w:r w:rsidRPr="008A7D0B">
        <w:rPr>
          <w:rFonts w:eastAsia="MS Mincho" w:cs="Arial"/>
          <w:bCs/>
          <w:color w:val="000000"/>
          <w:lang w:val="en-GB" w:eastAsia="en-GB"/>
        </w:rPr>
        <w:t>.</w:t>
      </w:r>
      <w:r w:rsidRPr="008A7D0B">
        <w:rPr>
          <w:rFonts w:eastAsia="MS Mincho" w:cs="Arial"/>
          <w:bCs/>
          <w:shd w:val="clear" w:color="auto" w:fill="FFFFFF"/>
          <w:lang w:val="en-GB" w:eastAsia="en-GB"/>
        </w:rPr>
        <w:t xml:space="preserve"> FFS if a new indication</w:t>
      </w:r>
      <w:r w:rsidRPr="008A7D0B">
        <w:rPr>
          <w:rFonts w:eastAsia="MS Mincho" w:cs="Arial"/>
          <w:bCs/>
          <w:lang w:val="en-GB" w:eastAsia="en-GB"/>
        </w:rPr>
        <w:t> </w:t>
      </w:r>
      <w:r w:rsidRPr="008A7D0B">
        <w:rPr>
          <w:rFonts w:eastAsia="MS Mincho" w:cs="Arial"/>
          <w:bCs/>
          <w:shd w:val="clear" w:color="auto" w:fill="FFFFFF"/>
          <w:lang w:val="en-GB" w:eastAsia="en-GB"/>
        </w:rPr>
        <w:t>in RRC reconfiguration with sync</w:t>
      </w:r>
      <w:r w:rsidRPr="008A7D0B">
        <w:rPr>
          <w:rFonts w:eastAsia="MS Mincho" w:cs="Arial"/>
          <w:bCs/>
          <w:lang w:val="en-GB" w:eastAsia="en-GB"/>
        </w:rPr>
        <w:t xml:space="preserve"> is needed </w:t>
      </w:r>
      <w:r w:rsidRPr="008A7D0B">
        <w:rPr>
          <w:rFonts w:eastAsia="MS Mincho" w:cs="Arial"/>
          <w:bCs/>
          <w:shd w:val="clear" w:color="auto" w:fill="FFFFFF"/>
          <w:lang w:val="en-GB" w:eastAsia="en-GB"/>
        </w:rPr>
        <w:t xml:space="preserve">or not (besides the </w:t>
      </w:r>
      <w:r w:rsidRPr="008A7D0B">
        <w:rPr>
          <w:rFonts w:eastAsia="MS Mincho" w:cs="Arial"/>
          <w:color w:val="000000"/>
          <w:shd w:val="clear" w:color="auto" w:fill="FFFFFF"/>
          <w:lang w:val="en-GB" w:eastAsia="en-GB"/>
        </w:rPr>
        <w:t xml:space="preserve">SIB indication </w:t>
      </w:r>
      <w:r w:rsidRPr="008A7D0B">
        <w:rPr>
          <w:rFonts w:eastAsia="MS Mincho" w:cs="Arial"/>
          <w:bCs/>
          <w:shd w:val="clear" w:color="auto" w:fill="FFFFFF"/>
          <w:lang w:val="en-GB" w:eastAsia="en-GB"/>
        </w:rPr>
        <w:t xml:space="preserve">carried in HO command </w:t>
      </w:r>
      <w:r w:rsidRPr="008A7D0B">
        <w:rPr>
          <w:rFonts w:eastAsia="MS Mincho" w:cs="Arial"/>
          <w:color w:val="000000"/>
          <w:shd w:val="clear" w:color="auto" w:fill="FFFFFF"/>
          <w:lang w:val="en-GB" w:eastAsia="en-GB"/>
        </w:rPr>
        <w:t>on whether TA report is enabled/disabled in the target cell)</w:t>
      </w:r>
      <w:r w:rsidRPr="008A7D0B">
        <w:rPr>
          <w:rFonts w:eastAsia="MS Mincho" w:cs="Arial"/>
          <w:bCs/>
          <w:shd w:val="clear" w:color="auto" w:fill="FFFFFF"/>
          <w:lang w:val="en-GB" w:eastAsia="en-GB"/>
        </w:rPr>
        <w:t>.</w:t>
      </w:r>
    </w:p>
    <w:p w:rsidR="008A7D0B" w:rsidRPr="008A7D0B" w:rsidRDefault="008A7D0B" w:rsidP="00E62B28">
      <w:pPr>
        <w:widowControl w:val="0"/>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Information about UE specific TA pre-compensation is not reported in RA procedures triggered due to “Request for Other SI”</w:t>
      </w:r>
    </w:p>
    <w:p w:rsidR="008A7D0B" w:rsidRPr="008A7D0B" w:rsidRDefault="008A7D0B" w:rsidP="00E62B28">
      <w:pPr>
        <w:tabs>
          <w:tab w:val="left" w:pos="1622"/>
        </w:tabs>
        <w:overflowPunct/>
        <w:autoSpaceDE/>
        <w:autoSpaceDN/>
        <w:adjustRightInd/>
        <w:spacing w:after="0"/>
        <w:ind w:left="1622" w:hanging="363"/>
        <w:jc w:val="left"/>
        <w:textAlignment w:val="auto"/>
        <w:rPr>
          <w:rFonts w:eastAsia="MS Mincho"/>
          <w:szCs w:val="24"/>
          <w:lang w:val="en-GB" w:eastAsia="en-GB"/>
        </w:rPr>
      </w:pPr>
    </w:p>
    <w:p w:rsidR="008A7D0B" w:rsidRPr="008A7D0B" w:rsidRDefault="008A7D0B" w:rsidP="00E62B2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8A7D0B">
        <w:rPr>
          <w:rFonts w:eastAsia="MS Mincho"/>
          <w:szCs w:val="24"/>
          <w:lang w:val="en-GB" w:eastAsia="en-GB"/>
        </w:rPr>
        <w:t>Agreements via email - from offline 106 second round:</w:t>
      </w:r>
    </w:p>
    <w:p w:rsidR="008A7D0B" w:rsidRPr="008A7D0B" w:rsidRDefault="008A7D0B" w:rsidP="00E62B28">
      <w:pPr>
        <w:widowControl w:val="0"/>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The event-triggers for reporting information about UE specific TA are based on TA values (confirmation from RAN1 is needed)</w:t>
      </w:r>
    </w:p>
    <w:p w:rsidR="008A7D0B" w:rsidRPr="008A7D0B" w:rsidRDefault="008A7D0B" w:rsidP="00E62B28">
      <w:pPr>
        <w:widowControl w:val="0"/>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A TA offset threshold can be used for event-triggered reporting, at least the offset threshold can be between current information about UE specific TA and the last successfully reported information about UE specific TA</w:t>
      </w:r>
    </w:p>
    <w:p w:rsidR="008A7D0B" w:rsidRPr="008A7D0B" w:rsidRDefault="008A7D0B" w:rsidP="00E62B28">
      <w:pPr>
        <w:widowControl w:val="0"/>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The event-triggers for reporting information about UE specific TA based on time threshold is not supported in NTN.</w:t>
      </w:r>
    </w:p>
    <w:p w:rsidR="008A7D0B" w:rsidRPr="008A7D0B" w:rsidRDefault="008A7D0B" w:rsidP="00E62B28">
      <w:pPr>
        <w:widowControl w:val="0"/>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 xml:space="preserve">No new indication in RRC reconfiguration with sync is needed to configure the UE to </w:t>
      </w:r>
      <w:r w:rsidRPr="008A7D0B">
        <w:rPr>
          <w:rFonts w:eastAsia="MS Mincho"/>
          <w:szCs w:val="24"/>
          <w:lang w:val="en-GB" w:eastAsia="en-GB"/>
        </w:rPr>
        <w:lastRenderedPageBreak/>
        <w:t>report information about UE specific TA in handover procedure (besides the SIB indication carried in HO command on whether TA report is enabled/disabled in the target cell).</w:t>
      </w:r>
    </w:p>
    <w:p w:rsidR="008A7D0B" w:rsidRPr="008A7D0B" w:rsidRDefault="008A7D0B" w:rsidP="00E62B28">
      <w:pPr>
        <w:widowControl w:val="0"/>
        <w:overflowPunct/>
        <w:autoSpaceDE/>
        <w:autoSpaceDN/>
        <w:adjustRightInd/>
        <w:spacing w:after="0"/>
        <w:textAlignment w:val="auto"/>
        <w:rPr>
          <w:rFonts w:ascii="Times New Roman" w:eastAsia="宋体" w:hAnsi="Times New Roman"/>
          <w:kern w:val="2"/>
          <w:lang w:val="en-GB"/>
        </w:rPr>
      </w:pPr>
    </w:p>
    <w:p w:rsidR="008A7D0B" w:rsidRPr="008A7D0B" w:rsidRDefault="008A7D0B" w:rsidP="00E62B2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8A7D0B">
        <w:rPr>
          <w:rFonts w:eastAsia="MS Mincho"/>
          <w:szCs w:val="24"/>
          <w:lang w:val="en-GB" w:eastAsia="en-GB"/>
        </w:rPr>
        <w:t>Agreements via email - from offline 106 third round:</w:t>
      </w:r>
    </w:p>
    <w:p w:rsidR="008A7D0B" w:rsidRPr="008A7D0B" w:rsidRDefault="008A7D0B" w:rsidP="00E62B28">
      <w:pPr>
        <w:widowControl w:val="0"/>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Under the work assumption "the UE location information cannot be reported in connected mode", the content of UE specific TA reported in connected mode is UE specific TA pre-compensation(for the details of the TA value, confirmation from RAN1 is needed).</w:t>
      </w:r>
    </w:p>
    <w:p w:rsidR="008A7D0B" w:rsidRPr="008A7D0B" w:rsidRDefault="008A7D0B" w:rsidP="00E62B28">
      <w:pPr>
        <w:widowControl w:val="0"/>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If the reported content of information about UE specific TA is UE location information in connected mode, RRC signalling is used to report.</w:t>
      </w:r>
    </w:p>
    <w:p w:rsidR="008A7D0B" w:rsidRPr="008A7D0B" w:rsidRDefault="008A7D0B" w:rsidP="00E62B28">
      <w:pPr>
        <w:tabs>
          <w:tab w:val="left" w:pos="1622"/>
        </w:tabs>
        <w:overflowPunct/>
        <w:autoSpaceDE/>
        <w:autoSpaceDN/>
        <w:adjustRightInd/>
        <w:spacing w:after="0"/>
        <w:ind w:left="1622" w:hanging="363"/>
        <w:jc w:val="left"/>
        <w:textAlignment w:val="auto"/>
        <w:rPr>
          <w:rFonts w:eastAsia="MS Mincho"/>
          <w:szCs w:val="24"/>
          <w:lang w:val="en-GB" w:eastAsia="en-GB"/>
        </w:rPr>
      </w:pPr>
    </w:p>
    <w:p w:rsidR="008A7D0B" w:rsidRPr="008A7D0B" w:rsidRDefault="008A7D0B" w:rsidP="00E62B2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8A7D0B">
        <w:rPr>
          <w:rFonts w:eastAsia="MS Mincho"/>
          <w:szCs w:val="24"/>
          <w:lang w:val="en-GB" w:eastAsia="en-GB"/>
        </w:rPr>
        <w:t>Agreements online:</w:t>
      </w:r>
    </w:p>
    <w:p w:rsidR="008A7D0B" w:rsidRPr="008A7D0B" w:rsidRDefault="008A7D0B" w:rsidP="00E62B28">
      <w:pPr>
        <w:widowControl w:val="0"/>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rsidR="008A7D0B" w:rsidRPr="008A7D0B" w:rsidRDefault="008A7D0B" w:rsidP="00E62B2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rPr>
          <w:rFonts w:eastAsia="MS Mincho"/>
          <w:szCs w:val="24"/>
          <w:lang w:val="en-GB" w:eastAsia="en-GB"/>
        </w:rPr>
      </w:pPr>
      <w:r w:rsidRPr="008A7D0B">
        <w:rPr>
          <w:rFonts w:eastAsia="MS Mincho"/>
          <w:szCs w:val="24"/>
          <w:lang w:val="en-GB" w:eastAsia="en-GB"/>
        </w:rPr>
        <w:t>Working Assumption:</w:t>
      </w:r>
    </w:p>
    <w:p w:rsidR="008A7D0B" w:rsidRPr="008A7D0B" w:rsidRDefault="008A7D0B" w:rsidP="00E62B28">
      <w:pPr>
        <w:widowControl w:val="0"/>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8A7D0B">
        <w:rPr>
          <w:rFonts w:eastAsia="MS Mincho"/>
          <w:szCs w:val="24"/>
          <w:lang w:val="en-GB" w:eastAsia="en-GB"/>
        </w:rPr>
        <w:t>If the reported content of information about UE specific TA is TA pre-compensation value in connected mode, MAC CE is used to report</w:t>
      </w:r>
    </w:p>
    <w:p w:rsidR="00EA3080" w:rsidRPr="00CD2669" w:rsidRDefault="00CD2669" w:rsidP="00E62B28">
      <w:pPr>
        <w:pStyle w:val="B1"/>
        <w:spacing w:after="0"/>
        <w:ind w:left="0" w:firstLine="0"/>
        <w:rPr>
          <w:rFonts w:eastAsia="Arial Unicode MS" w:cs="Arial"/>
          <w:bCs/>
          <w:lang w:val="en-GB" w:eastAsia="zh-CN"/>
        </w:rPr>
      </w:pPr>
      <w:r w:rsidRPr="00CD2669">
        <w:rPr>
          <w:rFonts w:eastAsia="Arial Unicode MS" w:cs="Arial"/>
          <w:bCs/>
          <w:lang w:val="en-GB" w:eastAsia="zh-CN"/>
        </w:rPr>
        <w:t>In order to promote the progress of IoT</w:t>
      </w:r>
      <w:r>
        <w:rPr>
          <w:rFonts w:eastAsia="Arial Unicode MS" w:cs="Arial" w:hint="eastAsia"/>
          <w:bCs/>
          <w:lang w:val="en-GB" w:eastAsia="zh-CN"/>
        </w:rPr>
        <w:t>-NTN</w:t>
      </w:r>
      <w:r w:rsidR="00700C67">
        <w:rPr>
          <w:rFonts w:eastAsia="Arial Unicode MS" w:cs="Arial" w:hint="eastAsia"/>
          <w:bCs/>
          <w:lang w:val="en-GB" w:eastAsia="zh-CN"/>
        </w:rPr>
        <w:t xml:space="preserve"> discussion</w:t>
      </w:r>
      <w:r>
        <w:rPr>
          <w:rFonts w:eastAsia="Arial Unicode MS" w:cs="Arial" w:hint="eastAsia"/>
          <w:bCs/>
          <w:lang w:val="en-GB" w:eastAsia="zh-CN"/>
        </w:rPr>
        <w:t xml:space="preserve"> due to the limited remaining time of R17</w:t>
      </w:r>
      <w:r w:rsidRPr="00CD2669">
        <w:rPr>
          <w:rFonts w:eastAsia="Arial Unicode MS" w:cs="Arial"/>
          <w:bCs/>
          <w:lang w:val="en-GB" w:eastAsia="zh-CN"/>
        </w:rPr>
        <w:t xml:space="preserve">, </w:t>
      </w:r>
      <w:r>
        <w:rPr>
          <w:rFonts w:eastAsia="Arial Unicode MS" w:cs="Arial" w:hint="eastAsia"/>
          <w:bCs/>
          <w:lang w:val="en-GB" w:eastAsia="zh-CN"/>
        </w:rPr>
        <w:t xml:space="preserve">it is </w:t>
      </w:r>
      <w:r>
        <w:rPr>
          <w:rFonts w:eastAsia="Arial Unicode MS" w:cs="Arial"/>
          <w:bCs/>
          <w:lang w:val="en-GB" w:eastAsia="zh-CN"/>
        </w:rPr>
        <w:t>acceptable</w:t>
      </w:r>
      <w:r>
        <w:rPr>
          <w:rFonts w:eastAsia="Arial Unicode MS" w:cs="Arial" w:hint="eastAsia"/>
          <w:bCs/>
          <w:lang w:val="en-GB" w:eastAsia="zh-CN"/>
        </w:rPr>
        <w:t xml:space="preserve"> to follow NR NTN</w:t>
      </w:r>
      <w:r w:rsidR="00700C67">
        <w:rPr>
          <w:rFonts w:eastAsia="Arial Unicode MS" w:cs="Arial" w:hint="eastAsia"/>
          <w:bCs/>
          <w:lang w:val="en-GB" w:eastAsia="zh-CN"/>
        </w:rPr>
        <w:t xml:space="preserve"> agreements.</w:t>
      </w:r>
    </w:p>
    <w:p w:rsidR="00EA3080" w:rsidRDefault="003F0FF8" w:rsidP="00E62B28">
      <w:pPr>
        <w:pStyle w:val="B1"/>
        <w:spacing w:after="0"/>
        <w:ind w:left="0" w:firstLine="0"/>
        <w:rPr>
          <w:rFonts w:eastAsia="Arial Unicode MS" w:cs="Arial"/>
          <w:b/>
          <w:bCs/>
          <w:lang w:eastAsia="zh-CN"/>
        </w:rPr>
      </w:pPr>
      <w:r>
        <w:rPr>
          <w:rFonts w:eastAsia="Arial Unicode MS" w:cs="Arial"/>
          <w:b/>
          <w:bCs/>
          <w:lang w:eastAsia="zh-CN"/>
        </w:rPr>
        <w:t xml:space="preserve">Proposal </w:t>
      </w:r>
      <w:r>
        <w:rPr>
          <w:rFonts w:eastAsia="Arial Unicode MS" w:cs="Arial" w:hint="eastAsia"/>
          <w:b/>
          <w:bCs/>
          <w:lang w:eastAsia="zh-CN"/>
        </w:rPr>
        <w:t>2</w:t>
      </w:r>
      <w:r w:rsidR="00F156E7" w:rsidRPr="00F156E7">
        <w:rPr>
          <w:rFonts w:eastAsia="Arial Unicode MS" w:cs="Arial"/>
          <w:b/>
          <w:bCs/>
          <w:lang w:eastAsia="zh-CN"/>
        </w:rPr>
        <w:t>:</w:t>
      </w:r>
      <w:r w:rsidR="00F156E7">
        <w:rPr>
          <w:rFonts w:eastAsia="Arial Unicode MS" w:cs="Arial" w:hint="eastAsia"/>
          <w:b/>
          <w:bCs/>
          <w:lang w:eastAsia="zh-CN"/>
        </w:rPr>
        <w:t xml:space="preserve"> I</w:t>
      </w:r>
      <w:r w:rsidR="00F156E7" w:rsidRPr="00F156E7">
        <w:rPr>
          <w:rFonts w:eastAsia="Arial Unicode MS" w:cs="Arial"/>
          <w:b/>
          <w:bCs/>
          <w:lang w:eastAsia="zh-CN"/>
        </w:rPr>
        <w:t xml:space="preserve">t is </w:t>
      </w:r>
      <w:r w:rsidR="00F156E7">
        <w:rPr>
          <w:rFonts w:eastAsia="Arial Unicode MS" w:cs="Arial" w:hint="eastAsia"/>
          <w:b/>
          <w:bCs/>
          <w:lang w:eastAsia="zh-CN"/>
        </w:rPr>
        <w:t>proposed</w:t>
      </w:r>
      <w:r w:rsidR="00F156E7">
        <w:rPr>
          <w:rFonts w:eastAsia="Arial Unicode MS" w:cs="Arial"/>
          <w:b/>
          <w:bCs/>
          <w:lang w:eastAsia="zh-CN"/>
        </w:rPr>
        <w:t xml:space="preserve"> to follow NR NTN </w:t>
      </w:r>
      <w:r w:rsidR="00F156E7">
        <w:rPr>
          <w:rFonts w:eastAsia="Arial Unicode MS" w:cs="Arial" w:hint="eastAsia"/>
          <w:b/>
          <w:bCs/>
          <w:lang w:eastAsia="zh-CN"/>
        </w:rPr>
        <w:t>regarding the</w:t>
      </w:r>
      <w:r w:rsidR="00F156E7" w:rsidRPr="00F156E7">
        <w:rPr>
          <w:rFonts w:eastAsia="Arial Unicode MS" w:cs="Arial"/>
          <w:b/>
          <w:bCs/>
          <w:lang w:eastAsia="zh-CN"/>
        </w:rPr>
        <w:t xml:space="preserve"> content of TA information reporting by the UE and in which </w:t>
      </w:r>
      <w:r w:rsidR="00F156E7">
        <w:rPr>
          <w:rFonts w:eastAsia="Arial Unicode MS" w:cs="Arial"/>
          <w:b/>
          <w:bCs/>
          <w:lang w:eastAsia="zh-CN"/>
        </w:rPr>
        <w:t>message this is provided</w:t>
      </w:r>
      <w:r w:rsidR="00F156E7">
        <w:rPr>
          <w:rFonts w:eastAsia="Arial Unicode MS" w:cs="Arial" w:hint="eastAsia"/>
          <w:b/>
          <w:bCs/>
          <w:lang w:eastAsia="zh-CN"/>
        </w:rPr>
        <w:t>.</w:t>
      </w:r>
    </w:p>
    <w:p w:rsidR="00077B22" w:rsidRDefault="00077B22" w:rsidP="00E62B28">
      <w:pPr>
        <w:pStyle w:val="B1"/>
        <w:spacing w:after="0"/>
        <w:ind w:left="0" w:firstLine="0"/>
        <w:rPr>
          <w:rFonts w:eastAsia="Arial Unicode MS" w:cs="Arial"/>
          <w:b/>
          <w:bCs/>
          <w:lang w:eastAsia="zh-CN"/>
        </w:rPr>
      </w:pPr>
    </w:p>
    <w:p w:rsidR="00F156E7" w:rsidRPr="00A13A9F" w:rsidRDefault="001E5741" w:rsidP="00E62B28">
      <w:pPr>
        <w:pStyle w:val="B1"/>
        <w:spacing w:after="0"/>
        <w:ind w:left="0" w:firstLine="0"/>
        <w:rPr>
          <w:rFonts w:eastAsia="Arial Unicode MS" w:cs="Arial"/>
          <w:bCs/>
          <w:lang w:eastAsia="zh-CN"/>
        </w:rPr>
      </w:pPr>
      <w:r w:rsidRPr="001E5741">
        <w:rPr>
          <w:rFonts w:eastAsia="Arial Unicode MS" w:cs="Arial" w:hint="eastAsia"/>
          <w:bCs/>
          <w:lang w:eastAsia="zh-CN"/>
        </w:rPr>
        <w:t>For</w:t>
      </w:r>
      <w:r>
        <w:rPr>
          <w:rFonts w:eastAsia="Arial Unicode MS" w:cs="Arial" w:hint="eastAsia"/>
          <w:bCs/>
          <w:lang w:eastAsia="zh-CN"/>
        </w:rPr>
        <w:t xml:space="preserve"> another FFS issue, </w:t>
      </w:r>
      <w:r w:rsidRPr="002B42B7">
        <w:rPr>
          <w:rFonts w:eastAsia="Arial Unicode MS" w:cs="Arial"/>
          <w:bCs/>
          <w:i/>
          <w:lang w:eastAsia="zh-CN"/>
        </w:rPr>
        <w:t>whether to extend the PDCP discardTimer for eMTC over NTN</w:t>
      </w:r>
      <w:r w:rsidR="009C6FE3">
        <w:rPr>
          <w:rFonts w:eastAsia="Arial Unicode MS" w:cs="Arial" w:hint="eastAsia"/>
          <w:bCs/>
          <w:lang w:eastAsia="zh-CN"/>
        </w:rPr>
        <w:t xml:space="preserve">, </w:t>
      </w:r>
      <w:r w:rsidR="002B615D">
        <w:rPr>
          <w:rFonts w:eastAsia="Arial Unicode MS" w:cs="Arial" w:hint="eastAsia"/>
          <w:bCs/>
          <w:lang w:eastAsia="zh-CN"/>
        </w:rPr>
        <w:t>currently, the maximum value can be</w:t>
      </w:r>
      <w:r w:rsidR="002B42B7">
        <w:rPr>
          <w:rFonts w:eastAsia="Arial Unicode MS" w:cs="Arial" w:hint="eastAsia"/>
          <w:bCs/>
          <w:lang w:eastAsia="zh-CN"/>
        </w:rPr>
        <w:t xml:space="preserve"> configured as 1500ms for eMTC and 81920ms for NB-IoT</w:t>
      </w:r>
      <w:r w:rsidR="00F733C4">
        <w:rPr>
          <w:rFonts w:eastAsia="Arial Unicode MS" w:cs="Arial" w:hint="eastAsia"/>
          <w:bCs/>
          <w:lang w:eastAsia="zh-CN"/>
        </w:rPr>
        <w:t>, or can be switched off by choosing infinity.</w:t>
      </w:r>
      <w:r w:rsidR="00E62B28">
        <w:rPr>
          <w:rFonts w:eastAsia="Arial Unicode MS" w:cs="Arial" w:hint="eastAsia"/>
          <w:bCs/>
          <w:lang w:eastAsia="zh-CN"/>
        </w:rPr>
        <w:t xml:space="preserve"> </w:t>
      </w:r>
      <w:r w:rsidR="0096627E">
        <w:rPr>
          <w:rFonts w:eastAsia="Arial Unicode MS" w:cs="Arial" w:hint="eastAsia"/>
          <w:bCs/>
          <w:lang w:eastAsia="zh-CN"/>
        </w:rPr>
        <w:t xml:space="preserve">Moreover, the </w:t>
      </w:r>
      <w:r w:rsidR="00F577F8" w:rsidRPr="00F577F8">
        <w:rPr>
          <w:rFonts w:eastAsia="Arial Unicode MS" w:cs="Arial"/>
          <w:bCs/>
          <w:lang w:eastAsia="zh-CN"/>
        </w:rPr>
        <w:t xml:space="preserve">PDCP </w:t>
      </w:r>
      <w:r w:rsidR="00F577F8" w:rsidRPr="00F577F8">
        <w:rPr>
          <w:rFonts w:eastAsia="Arial Unicode MS" w:cs="Arial"/>
          <w:bCs/>
          <w:i/>
          <w:lang w:eastAsia="zh-CN"/>
        </w:rPr>
        <w:t>discardTimer</w:t>
      </w:r>
      <w:r w:rsidR="00F577F8" w:rsidRPr="00F577F8">
        <w:rPr>
          <w:rFonts w:eastAsia="Arial Unicode MS" w:cs="Arial" w:hint="eastAsia"/>
          <w:bCs/>
          <w:i/>
          <w:lang w:eastAsia="zh-CN"/>
        </w:rPr>
        <w:t xml:space="preserve"> </w:t>
      </w:r>
      <w:r w:rsidR="0096627E">
        <w:rPr>
          <w:rFonts w:eastAsia="Arial Unicode MS" w:cs="Arial" w:hint="eastAsia"/>
          <w:bCs/>
          <w:lang w:eastAsia="zh-CN"/>
        </w:rPr>
        <w:t xml:space="preserve">mainly reflects QoS requirements of a </w:t>
      </w:r>
      <w:r w:rsidR="00F577F8">
        <w:rPr>
          <w:rFonts w:eastAsia="Arial Unicode MS" w:cs="Arial" w:hint="eastAsia"/>
          <w:bCs/>
          <w:lang w:eastAsia="zh-CN"/>
        </w:rPr>
        <w:t>given</w:t>
      </w:r>
      <w:r w:rsidR="0096627E">
        <w:rPr>
          <w:rFonts w:eastAsia="Arial Unicode MS" w:cs="Arial" w:hint="eastAsia"/>
          <w:bCs/>
          <w:lang w:eastAsia="zh-CN"/>
        </w:rPr>
        <w:t xml:space="preserve"> service.</w:t>
      </w:r>
      <w:r w:rsidR="005E515E">
        <w:rPr>
          <w:rFonts w:eastAsia="Arial Unicode MS" w:cs="Arial" w:hint="eastAsia"/>
          <w:bCs/>
          <w:lang w:eastAsia="zh-CN"/>
        </w:rPr>
        <w:t xml:space="preserve"> Further,</w:t>
      </w:r>
      <w:r w:rsidR="00AC0FD6">
        <w:rPr>
          <w:rFonts w:eastAsia="Arial Unicode MS" w:cs="Arial" w:hint="eastAsia"/>
          <w:bCs/>
          <w:lang w:eastAsia="zh-CN"/>
        </w:rPr>
        <w:t xml:space="preserve"> </w:t>
      </w:r>
      <w:r w:rsidR="00AC0FD6" w:rsidRPr="00AC0FD6">
        <w:rPr>
          <w:rFonts w:eastAsia="Arial Unicode MS" w:cs="Arial"/>
          <w:bCs/>
          <w:lang w:eastAsia="zh-CN"/>
        </w:rPr>
        <w:t xml:space="preserve">considering that the </w:t>
      </w:r>
      <w:r w:rsidR="00AC0FD6" w:rsidRPr="001A09B1">
        <w:rPr>
          <w:rFonts w:eastAsia="Arial Unicode MS" w:cs="Arial"/>
          <w:bCs/>
          <w:i/>
          <w:lang w:eastAsia="zh-CN"/>
        </w:rPr>
        <w:t>disgardTimer</w:t>
      </w:r>
      <w:r w:rsidR="00AC0FD6" w:rsidRPr="00AC0FD6">
        <w:rPr>
          <w:rFonts w:eastAsia="Arial Unicode MS" w:cs="Arial"/>
          <w:bCs/>
          <w:lang w:eastAsia="zh-CN"/>
        </w:rPr>
        <w:t xml:space="preserve"> should be greater than the RLC</w:t>
      </w:r>
      <w:r w:rsidR="00AC0FD6" w:rsidRPr="00F96505">
        <w:rPr>
          <w:rFonts w:eastAsia="Arial Unicode MS" w:cs="Arial"/>
          <w:bCs/>
          <w:i/>
          <w:lang w:eastAsia="zh-CN"/>
        </w:rPr>
        <w:t xml:space="preserve"> t-Reordering</w:t>
      </w:r>
      <w:r w:rsidR="00AC0FD6" w:rsidRPr="00AC0FD6">
        <w:rPr>
          <w:rFonts w:eastAsia="Arial Unicode MS" w:cs="Arial"/>
          <w:bCs/>
          <w:lang w:eastAsia="zh-CN"/>
        </w:rPr>
        <w:t xml:space="preserve"> timer</w:t>
      </w:r>
      <w:r w:rsidR="00420EA6">
        <w:rPr>
          <w:rFonts w:eastAsia="Arial Unicode MS" w:cs="Arial" w:hint="eastAsia"/>
          <w:bCs/>
          <w:lang w:eastAsia="zh-CN"/>
        </w:rPr>
        <w:t xml:space="preserve"> (0~1600ms)</w:t>
      </w:r>
      <w:r w:rsidR="00AC0FD6">
        <w:rPr>
          <w:rFonts w:eastAsia="Arial Unicode MS" w:cs="Arial" w:hint="eastAsia"/>
          <w:bCs/>
          <w:lang w:eastAsia="zh-CN"/>
        </w:rPr>
        <w:t xml:space="preserve"> </w:t>
      </w:r>
      <w:r w:rsidR="00AC0FD6" w:rsidRPr="00AC0FD6">
        <w:rPr>
          <w:rFonts w:eastAsia="Arial Unicode MS" w:cs="Arial"/>
          <w:bCs/>
          <w:lang w:eastAsia="zh-CN"/>
        </w:rPr>
        <w:t xml:space="preserve">and RLC </w:t>
      </w:r>
      <w:r w:rsidR="00AC0FD6" w:rsidRPr="00F96505">
        <w:rPr>
          <w:rFonts w:eastAsia="Arial Unicode MS" w:cs="Arial"/>
          <w:bCs/>
          <w:i/>
          <w:lang w:eastAsia="zh-CN"/>
        </w:rPr>
        <w:t>t-Reordering</w:t>
      </w:r>
      <w:r w:rsidR="00AC0FD6" w:rsidRPr="00AC0FD6">
        <w:rPr>
          <w:rFonts w:eastAsia="Arial Unicode MS" w:cs="Arial"/>
          <w:bCs/>
          <w:lang w:eastAsia="zh-CN"/>
        </w:rPr>
        <w:t xml:space="preserve"> timer has been agreed to be extended</w:t>
      </w:r>
      <w:r w:rsidR="00AC0FD6">
        <w:rPr>
          <w:rFonts w:eastAsia="Arial Unicode MS" w:cs="Arial" w:hint="eastAsia"/>
          <w:bCs/>
          <w:lang w:eastAsia="zh-CN"/>
        </w:rPr>
        <w:t xml:space="preserve"> </w:t>
      </w:r>
      <w:r w:rsidR="00AC0FD6" w:rsidRPr="00AC0FD6">
        <w:rPr>
          <w:rFonts w:eastAsia="Arial Unicode MS" w:cs="Arial"/>
          <w:bCs/>
          <w:lang w:eastAsia="zh-CN"/>
        </w:rPr>
        <w:t>as mentioned above</w:t>
      </w:r>
      <w:r w:rsidR="00AC0FD6">
        <w:rPr>
          <w:rFonts w:eastAsia="Arial Unicode MS" w:cs="Arial" w:hint="eastAsia"/>
          <w:bCs/>
          <w:lang w:eastAsia="zh-CN"/>
        </w:rPr>
        <w:t>. Then</w:t>
      </w:r>
      <w:r w:rsidR="005E515E">
        <w:rPr>
          <w:rFonts w:eastAsia="Arial Unicode MS" w:cs="Arial" w:hint="eastAsia"/>
          <w:bCs/>
          <w:lang w:eastAsia="zh-CN"/>
        </w:rPr>
        <w:t xml:space="preserve"> the maximum value for NB-IoT is large enough, there is no need to extend as agreed above. While for eMTC, </w:t>
      </w:r>
      <w:r w:rsidR="00AC0FD6">
        <w:rPr>
          <w:rFonts w:eastAsia="Arial Unicode MS" w:cs="Arial" w:hint="eastAsia"/>
          <w:bCs/>
          <w:lang w:eastAsia="zh-CN"/>
        </w:rPr>
        <w:t>the exiting value range m</w:t>
      </w:r>
      <w:r w:rsidR="005E1120">
        <w:rPr>
          <w:rFonts w:eastAsia="Arial Unicode MS" w:cs="Arial" w:hint="eastAsia"/>
          <w:bCs/>
          <w:lang w:eastAsia="zh-CN"/>
        </w:rPr>
        <w:t>ay</w:t>
      </w:r>
      <w:r w:rsidR="00AC0FD6">
        <w:rPr>
          <w:rFonts w:eastAsia="Arial Unicode MS" w:cs="Arial" w:hint="eastAsia"/>
          <w:bCs/>
          <w:lang w:eastAsia="zh-CN"/>
        </w:rPr>
        <w:t xml:space="preserve"> be not sufficient</w:t>
      </w:r>
      <w:r w:rsidR="006A1701">
        <w:rPr>
          <w:rFonts w:eastAsia="Arial Unicode MS" w:cs="Arial" w:hint="eastAsia"/>
          <w:bCs/>
          <w:lang w:eastAsia="zh-CN"/>
        </w:rPr>
        <w:t xml:space="preserve"> e</w:t>
      </w:r>
      <w:r w:rsidR="006A1701" w:rsidRPr="006A1701">
        <w:rPr>
          <w:rFonts w:eastAsia="Arial Unicode MS" w:cs="Arial"/>
          <w:bCs/>
          <w:lang w:eastAsia="zh-CN"/>
        </w:rPr>
        <w:t>specially after RLC</w:t>
      </w:r>
      <w:r w:rsidR="006A1701" w:rsidRPr="006A1701">
        <w:rPr>
          <w:rFonts w:eastAsia="Arial Unicode MS" w:cs="Arial" w:hint="eastAsia"/>
          <w:bCs/>
          <w:i/>
          <w:lang w:eastAsia="zh-CN"/>
        </w:rPr>
        <w:t xml:space="preserve"> </w:t>
      </w:r>
      <w:r w:rsidR="006A1701" w:rsidRPr="006A1701">
        <w:rPr>
          <w:rFonts w:eastAsia="Arial Unicode MS" w:cs="Arial"/>
          <w:bCs/>
          <w:i/>
          <w:lang w:eastAsia="zh-CN"/>
        </w:rPr>
        <w:t>t-Reordering</w:t>
      </w:r>
      <w:r w:rsidR="006A1701" w:rsidRPr="006A1701">
        <w:rPr>
          <w:rFonts w:eastAsia="Arial Unicode MS" w:cs="Arial"/>
          <w:bCs/>
          <w:lang w:eastAsia="zh-CN"/>
        </w:rPr>
        <w:t xml:space="preserve"> expansion</w:t>
      </w:r>
      <w:r w:rsidR="002603D3">
        <w:rPr>
          <w:rFonts w:eastAsia="Arial Unicode MS" w:cs="Arial" w:hint="eastAsia"/>
          <w:bCs/>
          <w:lang w:eastAsia="zh-CN"/>
        </w:rPr>
        <w:t>.</w:t>
      </w:r>
      <w:r w:rsidR="00A13A9F">
        <w:rPr>
          <w:rFonts w:eastAsia="Arial Unicode MS" w:cs="Arial" w:hint="eastAsia"/>
          <w:bCs/>
          <w:lang w:eastAsia="zh-CN"/>
        </w:rPr>
        <w:t xml:space="preserve"> Therefore, it is applicable to extend the </w:t>
      </w:r>
      <w:r w:rsidR="00A13A9F" w:rsidRPr="00A13A9F">
        <w:rPr>
          <w:rFonts w:eastAsia="Arial Unicode MS" w:cs="Arial"/>
          <w:bCs/>
          <w:lang w:eastAsia="zh-CN"/>
        </w:rPr>
        <w:t xml:space="preserve">PDCP </w:t>
      </w:r>
      <w:r w:rsidR="00A13A9F" w:rsidRPr="00A13A9F">
        <w:rPr>
          <w:rFonts w:eastAsia="Arial Unicode MS" w:cs="Arial"/>
          <w:bCs/>
          <w:i/>
          <w:lang w:eastAsia="zh-CN"/>
        </w:rPr>
        <w:t>discardTimer</w:t>
      </w:r>
      <w:r w:rsidR="00A13A9F">
        <w:rPr>
          <w:rFonts w:eastAsia="Arial Unicode MS" w:cs="Arial" w:hint="eastAsia"/>
          <w:bCs/>
          <w:i/>
          <w:lang w:eastAsia="zh-CN"/>
        </w:rPr>
        <w:t xml:space="preserve"> </w:t>
      </w:r>
      <w:r w:rsidR="00A13A9F">
        <w:rPr>
          <w:rFonts w:eastAsia="Arial Unicode MS" w:cs="Arial" w:hint="eastAsia"/>
          <w:bCs/>
          <w:lang w:eastAsia="zh-CN"/>
        </w:rPr>
        <w:t>for eMTC</w:t>
      </w:r>
      <w:r w:rsidR="00993201">
        <w:rPr>
          <w:rFonts w:eastAsia="Arial Unicode MS" w:cs="Arial" w:hint="eastAsia"/>
          <w:bCs/>
          <w:lang w:eastAsia="zh-CN"/>
        </w:rPr>
        <w:t xml:space="preserve"> over NTN</w:t>
      </w:r>
      <w:r w:rsidR="00A13A9F">
        <w:rPr>
          <w:rFonts w:eastAsia="Arial Unicode MS" w:cs="Arial" w:hint="eastAsia"/>
          <w:bCs/>
          <w:lang w:eastAsia="zh-CN"/>
        </w:rPr>
        <w:t>.</w:t>
      </w:r>
    </w:p>
    <w:p w:rsidR="00F156E7" w:rsidRPr="001E5741" w:rsidRDefault="00EE4F20" w:rsidP="00E62B28">
      <w:pPr>
        <w:pStyle w:val="B1"/>
        <w:spacing w:after="0"/>
        <w:ind w:left="0" w:firstLine="0"/>
        <w:rPr>
          <w:rFonts w:eastAsia="Arial Unicode MS" w:cs="Arial"/>
          <w:b/>
          <w:bCs/>
          <w:lang w:eastAsia="zh-CN"/>
        </w:rPr>
      </w:pPr>
      <w:r w:rsidRPr="00EE4F20">
        <w:rPr>
          <w:rFonts w:eastAsia="Arial Unicode MS" w:cs="Arial"/>
          <w:b/>
          <w:bCs/>
          <w:lang w:eastAsia="zh-CN"/>
        </w:rPr>
        <w:t xml:space="preserve">Proposal </w:t>
      </w:r>
      <w:r>
        <w:rPr>
          <w:rFonts w:eastAsia="Arial Unicode MS" w:cs="Arial" w:hint="eastAsia"/>
          <w:b/>
          <w:bCs/>
          <w:lang w:eastAsia="zh-CN"/>
        </w:rPr>
        <w:t>3</w:t>
      </w:r>
      <w:r w:rsidRPr="00EE4F20">
        <w:rPr>
          <w:rFonts w:eastAsia="Arial Unicode MS" w:cs="Arial"/>
          <w:b/>
          <w:bCs/>
          <w:lang w:eastAsia="zh-CN"/>
        </w:rPr>
        <w:t>: It is proposed to</w:t>
      </w:r>
      <w:r>
        <w:rPr>
          <w:rFonts w:eastAsia="Arial Unicode MS" w:cs="Arial" w:hint="eastAsia"/>
          <w:b/>
          <w:bCs/>
          <w:lang w:eastAsia="zh-CN"/>
        </w:rPr>
        <w:t xml:space="preserve"> extend the PDCP </w:t>
      </w:r>
      <w:r w:rsidRPr="000550F6">
        <w:rPr>
          <w:rFonts w:eastAsia="Arial Unicode MS" w:cs="Arial" w:hint="eastAsia"/>
          <w:b/>
          <w:bCs/>
          <w:i/>
          <w:lang w:eastAsia="zh-CN"/>
        </w:rPr>
        <w:t>discardTimer</w:t>
      </w:r>
      <w:r>
        <w:rPr>
          <w:rFonts w:eastAsia="Arial Unicode MS" w:cs="Arial" w:hint="eastAsia"/>
          <w:b/>
          <w:bCs/>
          <w:lang w:eastAsia="zh-CN"/>
        </w:rPr>
        <w:t xml:space="preserve"> for eMTC over NTN.</w:t>
      </w:r>
    </w:p>
    <w:p w:rsidR="00156C4C" w:rsidRPr="00CE45B5" w:rsidRDefault="002056EB" w:rsidP="00E62B28">
      <w:pPr>
        <w:pStyle w:val="1"/>
        <w:rPr>
          <w:rFonts w:eastAsia="Arial Unicode MS" w:cs="Arial"/>
          <w:sz w:val="32"/>
          <w:szCs w:val="32"/>
        </w:rPr>
      </w:pPr>
      <w:r w:rsidRPr="00CE45B5">
        <w:rPr>
          <w:rFonts w:eastAsia="Arial Unicode MS" w:cs="Arial"/>
          <w:sz w:val="32"/>
          <w:szCs w:val="32"/>
        </w:rPr>
        <w:t>Conclusion</w:t>
      </w:r>
    </w:p>
    <w:p w:rsidR="00394C68" w:rsidRDefault="002056EB" w:rsidP="00E62B28">
      <w:pPr>
        <w:spacing w:after="0"/>
        <w:rPr>
          <w:rFonts w:eastAsia="Arial Unicode MS" w:cs="Arial"/>
        </w:rPr>
      </w:pPr>
      <w:r w:rsidRPr="00CE45B5">
        <w:rPr>
          <w:rFonts w:eastAsia="Arial Unicode MS" w:cs="Arial"/>
        </w:rPr>
        <w:t>Based on the discussion</w:t>
      </w:r>
      <w:r w:rsidR="001A09B0" w:rsidRPr="00CE45B5">
        <w:rPr>
          <w:rFonts w:eastAsia="Arial Unicode MS" w:cs="Arial"/>
        </w:rPr>
        <w:t>s</w:t>
      </w:r>
      <w:r w:rsidRPr="00CE45B5">
        <w:rPr>
          <w:rFonts w:eastAsia="Arial Unicode MS" w:cs="Arial"/>
        </w:rPr>
        <w:t xml:space="preserve"> mentioned above, in this contribution we </w:t>
      </w:r>
      <w:r w:rsidR="002D0C7B" w:rsidRPr="00CE45B5">
        <w:rPr>
          <w:rFonts w:eastAsia="Arial Unicode MS" w:cs="Arial"/>
        </w:rPr>
        <w:t>provide some discussions on the</w:t>
      </w:r>
      <w:r w:rsidR="00FF250D" w:rsidRPr="00CE45B5">
        <w:rPr>
          <w:rFonts w:eastAsia="Arial Unicode MS" w:cs="Arial"/>
        </w:rPr>
        <w:t xml:space="preserve"> </w:t>
      </w:r>
      <w:r w:rsidR="00C073C3" w:rsidRPr="00CE45B5">
        <w:rPr>
          <w:rFonts w:eastAsia="Arial Unicode MS" w:cs="Arial"/>
        </w:rPr>
        <w:t xml:space="preserve">User plane </w:t>
      </w:r>
      <w:r w:rsidR="00BD1EB4" w:rsidRPr="00CE45B5">
        <w:rPr>
          <w:rFonts w:eastAsia="Arial Unicode MS" w:cs="Arial"/>
        </w:rPr>
        <w:t xml:space="preserve">for </w:t>
      </w:r>
      <w:r w:rsidR="00C073C3" w:rsidRPr="00CE45B5">
        <w:rPr>
          <w:rFonts w:eastAsia="Arial Unicode MS" w:cs="Arial"/>
        </w:rPr>
        <w:t>IoT-</w:t>
      </w:r>
      <w:r w:rsidR="00BD1EB4" w:rsidRPr="00CE45B5">
        <w:rPr>
          <w:rFonts w:eastAsia="Arial Unicode MS" w:cs="Arial"/>
        </w:rPr>
        <w:t>NTN</w:t>
      </w:r>
      <w:r w:rsidR="004172F3" w:rsidRPr="00CE45B5">
        <w:rPr>
          <w:rFonts w:eastAsia="Arial Unicode MS" w:cs="Arial"/>
        </w:rPr>
        <w:t xml:space="preserve"> </w:t>
      </w:r>
      <w:r w:rsidR="002D0C7B" w:rsidRPr="00CE45B5">
        <w:rPr>
          <w:rFonts w:eastAsia="Arial Unicode MS" w:cs="Arial"/>
        </w:rPr>
        <w:t xml:space="preserve">and have the following </w:t>
      </w:r>
      <w:r w:rsidRPr="00CE45B5">
        <w:rPr>
          <w:rFonts w:eastAsia="Arial Unicode MS" w:cs="Arial"/>
        </w:rPr>
        <w:t>proposal</w:t>
      </w:r>
      <w:r w:rsidR="002D0C7B" w:rsidRPr="00CE45B5">
        <w:rPr>
          <w:rFonts w:eastAsia="Arial Unicode MS" w:cs="Arial"/>
        </w:rPr>
        <w:t>s</w:t>
      </w:r>
      <w:r w:rsidRPr="00CE45B5">
        <w:rPr>
          <w:rFonts w:eastAsia="Arial Unicode MS" w:cs="Arial"/>
        </w:rPr>
        <w:t>:</w:t>
      </w:r>
    </w:p>
    <w:p w:rsidR="00355AAF" w:rsidRDefault="00355AAF" w:rsidP="00355AAF">
      <w:pPr>
        <w:pStyle w:val="B1"/>
        <w:spacing w:after="0"/>
        <w:ind w:left="0" w:firstLine="0"/>
        <w:rPr>
          <w:rFonts w:eastAsia="Arial Unicode MS" w:cs="Arial"/>
          <w:b/>
          <w:bCs/>
          <w:lang w:eastAsia="zh-CN"/>
        </w:rPr>
      </w:pPr>
      <w:r w:rsidRPr="00C513E4">
        <w:rPr>
          <w:rFonts w:eastAsia="Arial Unicode MS" w:cs="Arial"/>
          <w:b/>
          <w:bCs/>
          <w:lang w:eastAsia="zh-CN"/>
        </w:rPr>
        <w:t>Proposal 1:</w:t>
      </w:r>
      <w:r>
        <w:rPr>
          <w:rFonts w:eastAsia="Arial Unicode MS" w:cs="Arial"/>
          <w:b/>
          <w:bCs/>
          <w:lang w:eastAsia="zh-CN"/>
        </w:rPr>
        <w:t xml:space="preserve"> T</w:t>
      </w:r>
      <w:r w:rsidRPr="00C513E4">
        <w:rPr>
          <w:rFonts w:eastAsia="Arial Unicode MS" w:cs="Arial"/>
          <w:b/>
          <w:bCs/>
          <w:lang w:eastAsia="zh-CN"/>
        </w:rPr>
        <w:t>he pre-compensation framework on 4-step RA for UE with GNSS in IoT-NTN could follow the NR-NTN</w:t>
      </w:r>
    </w:p>
    <w:p w:rsidR="00355AAF" w:rsidRDefault="00355AAF" w:rsidP="00355AAF">
      <w:pPr>
        <w:pStyle w:val="B1"/>
        <w:spacing w:after="0"/>
        <w:ind w:left="0" w:firstLine="0"/>
        <w:rPr>
          <w:rFonts w:eastAsia="Arial Unicode MS" w:cs="Arial"/>
          <w:b/>
          <w:bCs/>
          <w:lang w:eastAsia="zh-CN"/>
        </w:rPr>
      </w:pPr>
      <w:r>
        <w:rPr>
          <w:rFonts w:eastAsia="Arial Unicode MS" w:cs="Arial"/>
          <w:b/>
          <w:bCs/>
          <w:lang w:eastAsia="zh-CN"/>
        </w:rPr>
        <w:t xml:space="preserve">Proposal </w:t>
      </w:r>
      <w:r>
        <w:rPr>
          <w:rFonts w:eastAsia="Arial Unicode MS" w:cs="Arial" w:hint="eastAsia"/>
          <w:b/>
          <w:bCs/>
          <w:lang w:eastAsia="zh-CN"/>
        </w:rPr>
        <w:t>2</w:t>
      </w:r>
      <w:r w:rsidRPr="00F156E7">
        <w:rPr>
          <w:rFonts w:eastAsia="Arial Unicode MS" w:cs="Arial"/>
          <w:b/>
          <w:bCs/>
          <w:lang w:eastAsia="zh-CN"/>
        </w:rPr>
        <w:t>:</w:t>
      </w:r>
      <w:r>
        <w:rPr>
          <w:rFonts w:eastAsia="Arial Unicode MS" w:cs="Arial" w:hint="eastAsia"/>
          <w:b/>
          <w:bCs/>
          <w:lang w:eastAsia="zh-CN"/>
        </w:rPr>
        <w:t xml:space="preserve"> I</w:t>
      </w:r>
      <w:r w:rsidRPr="00F156E7">
        <w:rPr>
          <w:rFonts w:eastAsia="Arial Unicode MS" w:cs="Arial"/>
          <w:b/>
          <w:bCs/>
          <w:lang w:eastAsia="zh-CN"/>
        </w:rPr>
        <w:t xml:space="preserve">t is </w:t>
      </w:r>
      <w:r>
        <w:rPr>
          <w:rFonts w:eastAsia="Arial Unicode MS" w:cs="Arial" w:hint="eastAsia"/>
          <w:b/>
          <w:bCs/>
          <w:lang w:eastAsia="zh-CN"/>
        </w:rPr>
        <w:t>proposed</w:t>
      </w:r>
      <w:r>
        <w:rPr>
          <w:rFonts w:eastAsia="Arial Unicode MS" w:cs="Arial"/>
          <w:b/>
          <w:bCs/>
          <w:lang w:eastAsia="zh-CN"/>
        </w:rPr>
        <w:t xml:space="preserve"> to follow NR NTN </w:t>
      </w:r>
      <w:r>
        <w:rPr>
          <w:rFonts w:eastAsia="Arial Unicode MS" w:cs="Arial" w:hint="eastAsia"/>
          <w:b/>
          <w:bCs/>
          <w:lang w:eastAsia="zh-CN"/>
        </w:rPr>
        <w:t>regarding the</w:t>
      </w:r>
      <w:r w:rsidRPr="00F156E7">
        <w:rPr>
          <w:rFonts w:eastAsia="Arial Unicode MS" w:cs="Arial"/>
          <w:b/>
          <w:bCs/>
          <w:lang w:eastAsia="zh-CN"/>
        </w:rPr>
        <w:t xml:space="preserve"> content of TA information reporting by the UE and in which </w:t>
      </w:r>
      <w:r>
        <w:rPr>
          <w:rFonts w:eastAsia="Arial Unicode MS" w:cs="Arial"/>
          <w:b/>
          <w:bCs/>
          <w:lang w:eastAsia="zh-CN"/>
        </w:rPr>
        <w:t>message this is provided</w:t>
      </w:r>
      <w:r>
        <w:rPr>
          <w:rFonts w:eastAsia="Arial Unicode MS" w:cs="Arial" w:hint="eastAsia"/>
          <w:b/>
          <w:bCs/>
          <w:lang w:eastAsia="zh-CN"/>
        </w:rPr>
        <w:t>.</w:t>
      </w:r>
    </w:p>
    <w:p w:rsidR="00355AAF" w:rsidRPr="00355AAF" w:rsidRDefault="00355AAF" w:rsidP="00355AAF">
      <w:pPr>
        <w:pStyle w:val="B1"/>
        <w:spacing w:after="0"/>
        <w:ind w:left="0" w:firstLine="0"/>
        <w:rPr>
          <w:rFonts w:eastAsia="Arial Unicode MS" w:cs="Arial"/>
          <w:b/>
          <w:bCs/>
          <w:lang w:eastAsia="zh-CN"/>
        </w:rPr>
      </w:pPr>
      <w:r w:rsidRPr="00EE4F20">
        <w:rPr>
          <w:rFonts w:eastAsia="Arial Unicode MS" w:cs="Arial"/>
          <w:b/>
          <w:bCs/>
          <w:lang w:eastAsia="zh-CN"/>
        </w:rPr>
        <w:t xml:space="preserve">Proposal </w:t>
      </w:r>
      <w:r>
        <w:rPr>
          <w:rFonts w:eastAsia="Arial Unicode MS" w:cs="Arial" w:hint="eastAsia"/>
          <w:b/>
          <w:bCs/>
          <w:lang w:eastAsia="zh-CN"/>
        </w:rPr>
        <w:t>3</w:t>
      </w:r>
      <w:r w:rsidRPr="00EE4F20">
        <w:rPr>
          <w:rFonts w:eastAsia="Arial Unicode MS" w:cs="Arial"/>
          <w:b/>
          <w:bCs/>
          <w:lang w:eastAsia="zh-CN"/>
        </w:rPr>
        <w:t>: It is proposed to</w:t>
      </w:r>
      <w:r>
        <w:rPr>
          <w:rFonts w:eastAsia="Arial Unicode MS" w:cs="Arial" w:hint="eastAsia"/>
          <w:b/>
          <w:bCs/>
          <w:lang w:eastAsia="zh-CN"/>
        </w:rPr>
        <w:t xml:space="preserve"> extend the PDCP </w:t>
      </w:r>
      <w:r w:rsidRPr="000550F6">
        <w:rPr>
          <w:rFonts w:eastAsia="Arial Unicode MS" w:cs="Arial" w:hint="eastAsia"/>
          <w:b/>
          <w:bCs/>
          <w:i/>
          <w:lang w:eastAsia="zh-CN"/>
        </w:rPr>
        <w:t>discardTimer</w:t>
      </w:r>
      <w:r>
        <w:rPr>
          <w:rFonts w:eastAsia="Arial Unicode MS" w:cs="Arial" w:hint="eastAsia"/>
          <w:b/>
          <w:bCs/>
          <w:lang w:eastAsia="zh-CN"/>
        </w:rPr>
        <w:t xml:space="preserve"> for eMTC over NTN.</w:t>
      </w:r>
    </w:p>
    <w:p w:rsidR="003825D2" w:rsidRPr="003825D2" w:rsidRDefault="003825D2" w:rsidP="00E62B28">
      <w:pPr>
        <w:spacing w:after="0"/>
        <w:rPr>
          <w:rFonts w:eastAsia="Arial Unicode MS" w:cs="Arial"/>
          <w:b/>
        </w:rPr>
      </w:pPr>
    </w:p>
    <w:p w:rsidR="00156C4C" w:rsidRPr="00CE45B5" w:rsidRDefault="002056EB" w:rsidP="00E62B28">
      <w:pPr>
        <w:pStyle w:val="1"/>
        <w:rPr>
          <w:rFonts w:eastAsia="Arial Unicode MS" w:cs="Arial"/>
          <w:sz w:val="32"/>
          <w:szCs w:val="32"/>
        </w:rPr>
      </w:pPr>
      <w:r w:rsidRPr="00CE45B5">
        <w:rPr>
          <w:rFonts w:eastAsia="Arial Unicode MS" w:cs="Arial"/>
          <w:sz w:val="32"/>
          <w:szCs w:val="32"/>
        </w:rPr>
        <w:lastRenderedPageBreak/>
        <w:t>Reference</w:t>
      </w:r>
    </w:p>
    <w:p w:rsidR="006B0544" w:rsidRDefault="00416FCD" w:rsidP="00831134">
      <w:pPr>
        <w:pStyle w:val="a8"/>
        <w:numPr>
          <w:ilvl w:val="0"/>
          <w:numId w:val="14"/>
        </w:numPr>
        <w:overflowPunct/>
        <w:autoSpaceDE/>
        <w:autoSpaceDN/>
        <w:adjustRightInd/>
        <w:spacing w:beforeLines="50"/>
        <w:textAlignment w:val="auto"/>
        <w:rPr>
          <w:rFonts w:eastAsia="Arial Unicode MS" w:cs="Arial"/>
        </w:rPr>
      </w:pPr>
      <w:bookmarkStart w:id="1" w:name="_In-sequence_SDU_delivery"/>
      <w:bookmarkEnd w:id="1"/>
      <w:r w:rsidRPr="00416FCD">
        <w:rPr>
          <w:rFonts w:eastAsia="Arial Unicode MS" w:cs="Arial"/>
        </w:rPr>
        <w:t>R2-115e Chair Notes EOM rev1</w:t>
      </w:r>
    </w:p>
    <w:p w:rsidR="008A7D0B" w:rsidRPr="00CE45B5" w:rsidRDefault="008A7D0B" w:rsidP="008F0353">
      <w:pPr>
        <w:pStyle w:val="a8"/>
        <w:numPr>
          <w:ilvl w:val="0"/>
          <w:numId w:val="14"/>
        </w:numPr>
        <w:overflowPunct/>
        <w:autoSpaceDE/>
        <w:autoSpaceDN/>
        <w:adjustRightInd/>
        <w:spacing w:beforeLines="50"/>
        <w:textAlignment w:val="auto"/>
        <w:rPr>
          <w:rFonts w:eastAsia="Arial Unicode MS" w:cs="Arial"/>
        </w:rPr>
      </w:pPr>
      <w:r w:rsidRPr="008A7D0B">
        <w:rPr>
          <w:rFonts w:eastAsia="Arial Unicode MS" w:cs="Arial"/>
        </w:rPr>
        <w:t>R2-2108832 Report from Break-out session on R17 NTN, REDCAP and CE</w:t>
      </w:r>
    </w:p>
    <w:sectPr w:rsidR="008A7D0B" w:rsidRPr="00CE45B5" w:rsidSect="00E21C92">
      <w:headerReference w:type="even" r:id="rId8"/>
      <w:footerReference w:type="default" r:id="rId9"/>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A22" w:rsidRDefault="00865A22">
      <w:pPr>
        <w:spacing w:after="0"/>
      </w:pPr>
      <w:r>
        <w:separator/>
      </w:r>
    </w:p>
  </w:endnote>
  <w:endnote w:type="continuationSeparator" w:id="0">
    <w:p w:rsidR="00865A22" w:rsidRDefault="00865A2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1FE" w:rsidRDefault="00BA11FE">
    <w:pPr>
      <w:pStyle w:val="ac"/>
      <w:tabs>
        <w:tab w:val="center" w:pos="4820"/>
        <w:tab w:val="right" w:pos="9639"/>
      </w:tabs>
      <w:jc w:val="left"/>
    </w:pPr>
    <w:r>
      <w:tab/>
    </w:r>
    <w:r w:rsidR="008F0353">
      <w:rPr>
        <w:rStyle w:val="af1"/>
      </w:rPr>
      <w:fldChar w:fldCharType="begin"/>
    </w:r>
    <w:r>
      <w:rPr>
        <w:rStyle w:val="af1"/>
      </w:rPr>
      <w:instrText xml:space="preserve"> PAGE </w:instrText>
    </w:r>
    <w:r w:rsidR="008F0353">
      <w:rPr>
        <w:rStyle w:val="af1"/>
      </w:rPr>
      <w:fldChar w:fldCharType="separate"/>
    </w:r>
    <w:r w:rsidR="00831134">
      <w:rPr>
        <w:rStyle w:val="af1"/>
        <w:noProof/>
      </w:rPr>
      <w:t>1</w:t>
    </w:r>
    <w:r w:rsidR="008F0353">
      <w:rPr>
        <w:rStyle w:val="af1"/>
      </w:rPr>
      <w:fldChar w:fldCharType="end"/>
    </w:r>
    <w:r>
      <w:rPr>
        <w:rStyle w:val="af1"/>
      </w:rPr>
      <w:t>/</w:t>
    </w:r>
    <w:r w:rsidR="008F0353">
      <w:rPr>
        <w:rStyle w:val="af1"/>
      </w:rPr>
      <w:fldChar w:fldCharType="begin"/>
    </w:r>
    <w:r>
      <w:rPr>
        <w:rStyle w:val="af1"/>
      </w:rPr>
      <w:instrText xml:space="preserve"> NUMPAGES </w:instrText>
    </w:r>
    <w:r w:rsidR="008F0353">
      <w:rPr>
        <w:rStyle w:val="af1"/>
      </w:rPr>
      <w:fldChar w:fldCharType="separate"/>
    </w:r>
    <w:r w:rsidR="00831134">
      <w:rPr>
        <w:rStyle w:val="af1"/>
        <w:noProof/>
      </w:rPr>
      <w:t>4</w:t>
    </w:r>
    <w:r w:rsidR="008F0353">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A22" w:rsidRDefault="00865A22">
      <w:pPr>
        <w:spacing w:after="0"/>
      </w:pPr>
      <w:r>
        <w:separator/>
      </w:r>
    </w:p>
  </w:footnote>
  <w:footnote w:type="continuationSeparator" w:id="0">
    <w:p w:rsidR="00865A22" w:rsidRDefault="00865A2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1FE" w:rsidRDefault="00BA11FE">
    <w:r>
      <w:t xml:space="preserve">Page </w:t>
    </w:r>
    <w:r w:rsidR="008F0353">
      <w:fldChar w:fldCharType="begin"/>
    </w:r>
    <w:r>
      <w:instrText>PAGE</w:instrText>
    </w:r>
    <w:r w:rsidR="008F0353">
      <w:fldChar w:fldCharType="separate"/>
    </w:r>
    <w:r>
      <w:t>4</w:t>
    </w:r>
    <w:r w:rsidR="008F0353">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5750A9"/>
    <w:multiLevelType w:val="hybridMultilevel"/>
    <w:tmpl w:val="FE7EF0FC"/>
    <w:lvl w:ilvl="0" w:tplc="DA0EE7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3">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1">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0"/>
  </w:num>
  <w:num w:numId="3">
    <w:abstractNumId w:val="20"/>
  </w:num>
  <w:num w:numId="4">
    <w:abstractNumId w:val="13"/>
  </w:num>
  <w:num w:numId="5">
    <w:abstractNumId w:val="9"/>
  </w:num>
  <w:num w:numId="6">
    <w:abstractNumId w:val="12"/>
  </w:num>
  <w:num w:numId="7">
    <w:abstractNumId w:val="17"/>
  </w:num>
  <w:num w:numId="8">
    <w:abstractNumId w:val="11"/>
  </w:num>
  <w:num w:numId="9">
    <w:abstractNumId w:val="19"/>
  </w:num>
  <w:num w:numId="10">
    <w:abstractNumId w:val="4"/>
  </w:num>
  <w:num w:numId="11">
    <w:abstractNumId w:val="3"/>
  </w:num>
  <w:num w:numId="12">
    <w:abstractNumId w:val="2"/>
  </w:num>
  <w:num w:numId="13">
    <w:abstractNumId w:val="1"/>
  </w:num>
  <w:num w:numId="14">
    <w:abstractNumId w:val="26"/>
  </w:num>
  <w:num w:numId="15">
    <w:abstractNumId w:val="8"/>
  </w:num>
  <w:num w:numId="16">
    <w:abstractNumId w:val="27"/>
  </w:num>
  <w:num w:numId="17">
    <w:abstractNumId w:val="24"/>
  </w:num>
  <w:num w:numId="18">
    <w:abstractNumId w:val="6"/>
  </w:num>
  <w:num w:numId="19">
    <w:abstractNumId w:val="15"/>
  </w:num>
  <w:num w:numId="20">
    <w:abstractNumId w:val="5"/>
  </w:num>
  <w:num w:numId="21">
    <w:abstractNumId w:val="21"/>
  </w:num>
  <w:num w:numId="22">
    <w:abstractNumId w:val="22"/>
  </w:num>
  <w:num w:numId="23">
    <w:abstractNumId w:val="14"/>
  </w:num>
  <w:num w:numId="24">
    <w:abstractNumId w:val="18"/>
  </w:num>
  <w:num w:numId="25">
    <w:abstractNumId w:val="16"/>
  </w:num>
  <w:num w:numId="26">
    <w:abstractNumId w:val="25"/>
  </w:num>
  <w:num w:numId="27">
    <w:abstractNumId w:val="23"/>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14338"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4E59"/>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17F27"/>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39E"/>
    <w:rsid w:val="00037966"/>
    <w:rsid w:val="00041B7D"/>
    <w:rsid w:val="00041CCD"/>
    <w:rsid w:val="000422E2"/>
    <w:rsid w:val="00042F22"/>
    <w:rsid w:val="000435BC"/>
    <w:rsid w:val="000438D0"/>
    <w:rsid w:val="000444EF"/>
    <w:rsid w:val="00044C53"/>
    <w:rsid w:val="00047D7D"/>
    <w:rsid w:val="00051553"/>
    <w:rsid w:val="00052A07"/>
    <w:rsid w:val="000534E3"/>
    <w:rsid w:val="000548B0"/>
    <w:rsid w:val="000550F6"/>
    <w:rsid w:val="0005606A"/>
    <w:rsid w:val="00057117"/>
    <w:rsid w:val="0005786E"/>
    <w:rsid w:val="00060501"/>
    <w:rsid w:val="000616E7"/>
    <w:rsid w:val="00061E9E"/>
    <w:rsid w:val="0006487E"/>
    <w:rsid w:val="00065417"/>
    <w:rsid w:val="00065E1A"/>
    <w:rsid w:val="00073A7A"/>
    <w:rsid w:val="00075A05"/>
    <w:rsid w:val="00077B22"/>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9732F"/>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69E"/>
    <w:rsid w:val="000B4AB9"/>
    <w:rsid w:val="000B58C3"/>
    <w:rsid w:val="000B61E9"/>
    <w:rsid w:val="000C0E3A"/>
    <w:rsid w:val="000C165A"/>
    <w:rsid w:val="000C22CA"/>
    <w:rsid w:val="000C2E19"/>
    <w:rsid w:val="000C381B"/>
    <w:rsid w:val="000C4DA4"/>
    <w:rsid w:val="000C655E"/>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3544"/>
    <w:rsid w:val="000E40DF"/>
    <w:rsid w:val="000E52CE"/>
    <w:rsid w:val="000E5A1B"/>
    <w:rsid w:val="000E65E5"/>
    <w:rsid w:val="000E6ECE"/>
    <w:rsid w:val="000E7536"/>
    <w:rsid w:val="000F06D6"/>
    <w:rsid w:val="000F0EB1"/>
    <w:rsid w:val="000F1106"/>
    <w:rsid w:val="000F1543"/>
    <w:rsid w:val="000F185A"/>
    <w:rsid w:val="000F3BE9"/>
    <w:rsid w:val="000F3F6C"/>
    <w:rsid w:val="000F4F9E"/>
    <w:rsid w:val="000F53E5"/>
    <w:rsid w:val="000F5687"/>
    <w:rsid w:val="000F6DF3"/>
    <w:rsid w:val="001005FF"/>
    <w:rsid w:val="00100724"/>
    <w:rsid w:val="00100B00"/>
    <w:rsid w:val="00102312"/>
    <w:rsid w:val="00103841"/>
    <w:rsid w:val="00104A02"/>
    <w:rsid w:val="00104AA5"/>
    <w:rsid w:val="00105E96"/>
    <w:rsid w:val="001062FB"/>
    <w:rsid w:val="001063E6"/>
    <w:rsid w:val="00110BCD"/>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28B2"/>
    <w:rsid w:val="00123361"/>
    <w:rsid w:val="0012377F"/>
    <w:rsid w:val="00124314"/>
    <w:rsid w:val="001245AD"/>
    <w:rsid w:val="00124707"/>
    <w:rsid w:val="00125AEE"/>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6FF"/>
    <w:rsid w:val="00154D00"/>
    <w:rsid w:val="00154E3C"/>
    <w:rsid w:val="001551B5"/>
    <w:rsid w:val="001552D9"/>
    <w:rsid w:val="00155A1B"/>
    <w:rsid w:val="00156C4C"/>
    <w:rsid w:val="00162FE4"/>
    <w:rsid w:val="001630E5"/>
    <w:rsid w:val="001657E5"/>
    <w:rsid w:val="001659C1"/>
    <w:rsid w:val="0016755B"/>
    <w:rsid w:val="0017105C"/>
    <w:rsid w:val="001710F5"/>
    <w:rsid w:val="001727B5"/>
    <w:rsid w:val="0017342D"/>
    <w:rsid w:val="00173483"/>
    <w:rsid w:val="0017350A"/>
    <w:rsid w:val="00173A8E"/>
    <w:rsid w:val="001741A3"/>
    <w:rsid w:val="00177142"/>
    <w:rsid w:val="00177795"/>
    <w:rsid w:val="00177ECF"/>
    <w:rsid w:val="0018143F"/>
    <w:rsid w:val="00181B1E"/>
    <w:rsid w:val="00181CC4"/>
    <w:rsid w:val="001838EB"/>
    <w:rsid w:val="00185A04"/>
    <w:rsid w:val="00190AC1"/>
    <w:rsid w:val="0019341A"/>
    <w:rsid w:val="00194686"/>
    <w:rsid w:val="00195B99"/>
    <w:rsid w:val="00197322"/>
    <w:rsid w:val="00197AFB"/>
    <w:rsid w:val="00197DF9"/>
    <w:rsid w:val="001A045C"/>
    <w:rsid w:val="001A0501"/>
    <w:rsid w:val="001A09B0"/>
    <w:rsid w:val="001A09B1"/>
    <w:rsid w:val="001A1987"/>
    <w:rsid w:val="001A2505"/>
    <w:rsid w:val="001A2564"/>
    <w:rsid w:val="001A2852"/>
    <w:rsid w:val="001A3FB7"/>
    <w:rsid w:val="001A6173"/>
    <w:rsid w:val="001A6CBA"/>
    <w:rsid w:val="001B0D97"/>
    <w:rsid w:val="001B264D"/>
    <w:rsid w:val="001B396E"/>
    <w:rsid w:val="001B3CEF"/>
    <w:rsid w:val="001B4F24"/>
    <w:rsid w:val="001B4FE7"/>
    <w:rsid w:val="001B5A5D"/>
    <w:rsid w:val="001B72B3"/>
    <w:rsid w:val="001B7B45"/>
    <w:rsid w:val="001C13BD"/>
    <w:rsid w:val="001C1CE5"/>
    <w:rsid w:val="001C2CE1"/>
    <w:rsid w:val="001C3D2A"/>
    <w:rsid w:val="001C3F4E"/>
    <w:rsid w:val="001C7A37"/>
    <w:rsid w:val="001D05CD"/>
    <w:rsid w:val="001D092D"/>
    <w:rsid w:val="001D0B8E"/>
    <w:rsid w:val="001D2628"/>
    <w:rsid w:val="001D2A95"/>
    <w:rsid w:val="001D2D6E"/>
    <w:rsid w:val="001D37C4"/>
    <w:rsid w:val="001D4779"/>
    <w:rsid w:val="001D48BC"/>
    <w:rsid w:val="001D513C"/>
    <w:rsid w:val="001D51BA"/>
    <w:rsid w:val="001D55DB"/>
    <w:rsid w:val="001D5C9C"/>
    <w:rsid w:val="001D5DA4"/>
    <w:rsid w:val="001D6342"/>
    <w:rsid w:val="001D6D53"/>
    <w:rsid w:val="001E136F"/>
    <w:rsid w:val="001E2872"/>
    <w:rsid w:val="001E2F49"/>
    <w:rsid w:val="001E5741"/>
    <w:rsid w:val="001E58E2"/>
    <w:rsid w:val="001E5CD4"/>
    <w:rsid w:val="001E5F81"/>
    <w:rsid w:val="001E6C95"/>
    <w:rsid w:val="001E7AED"/>
    <w:rsid w:val="001F1232"/>
    <w:rsid w:val="001F1695"/>
    <w:rsid w:val="001F1BF5"/>
    <w:rsid w:val="001F2779"/>
    <w:rsid w:val="001F2C5D"/>
    <w:rsid w:val="001F307E"/>
    <w:rsid w:val="001F3916"/>
    <w:rsid w:val="001F48C6"/>
    <w:rsid w:val="001F54C5"/>
    <w:rsid w:val="001F5F7A"/>
    <w:rsid w:val="001F662C"/>
    <w:rsid w:val="001F7074"/>
    <w:rsid w:val="001F7A52"/>
    <w:rsid w:val="00200490"/>
    <w:rsid w:val="00200D1D"/>
    <w:rsid w:val="00200D60"/>
    <w:rsid w:val="00200DA2"/>
    <w:rsid w:val="00201F3A"/>
    <w:rsid w:val="0020332E"/>
    <w:rsid w:val="00203F96"/>
    <w:rsid w:val="00204EB9"/>
    <w:rsid w:val="002056EB"/>
    <w:rsid w:val="00205F25"/>
    <w:rsid w:val="002069B2"/>
    <w:rsid w:val="00207FA3"/>
    <w:rsid w:val="00210489"/>
    <w:rsid w:val="00210D52"/>
    <w:rsid w:val="00211432"/>
    <w:rsid w:val="00214022"/>
    <w:rsid w:val="00214DA8"/>
    <w:rsid w:val="00215423"/>
    <w:rsid w:val="002158FA"/>
    <w:rsid w:val="00220600"/>
    <w:rsid w:val="00220C63"/>
    <w:rsid w:val="00221801"/>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657A"/>
    <w:rsid w:val="002365F9"/>
    <w:rsid w:val="002373F5"/>
    <w:rsid w:val="002377EC"/>
    <w:rsid w:val="00241559"/>
    <w:rsid w:val="002431B1"/>
    <w:rsid w:val="00243314"/>
    <w:rsid w:val="002435B3"/>
    <w:rsid w:val="00243D14"/>
    <w:rsid w:val="002451C4"/>
    <w:rsid w:val="002458EB"/>
    <w:rsid w:val="00246E44"/>
    <w:rsid w:val="002500C8"/>
    <w:rsid w:val="0025050A"/>
    <w:rsid w:val="002518B2"/>
    <w:rsid w:val="00251C18"/>
    <w:rsid w:val="00252252"/>
    <w:rsid w:val="00252EBA"/>
    <w:rsid w:val="002532B1"/>
    <w:rsid w:val="00253AF0"/>
    <w:rsid w:val="002540F4"/>
    <w:rsid w:val="002555BB"/>
    <w:rsid w:val="00256492"/>
    <w:rsid w:val="00257543"/>
    <w:rsid w:val="0025797A"/>
    <w:rsid w:val="002603D3"/>
    <w:rsid w:val="00261062"/>
    <w:rsid w:val="002617E7"/>
    <w:rsid w:val="002618F2"/>
    <w:rsid w:val="0026254C"/>
    <w:rsid w:val="002641C1"/>
    <w:rsid w:val="00264228"/>
    <w:rsid w:val="00264334"/>
    <w:rsid w:val="0026473E"/>
    <w:rsid w:val="00266214"/>
    <w:rsid w:val="00266497"/>
    <w:rsid w:val="00267C83"/>
    <w:rsid w:val="00267C85"/>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1FDE"/>
    <w:rsid w:val="0029261E"/>
    <w:rsid w:val="00292E17"/>
    <w:rsid w:val="00292EB7"/>
    <w:rsid w:val="00293835"/>
    <w:rsid w:val="00294F63"/>
    <w:rsid w:val="002952D6"/>
    <w:rsid w:val="00296227"/>
    <w:rsid w:val="00296734"/>
    <w:rsid w:val="00296CFF"/>
    <w:rsid w:val="00296F44"/>
    <w:rsid w:val="002971AF"/>
    <w:rsid w:val="0029777D"/>
    <w:rsid w:val="002A055E"/>
    <w:rsid w:val="002A14F6"/>
    <w:rsid w:val="002A1D4E"/>
    <w:rsid w:val="002A2869"/>
    <w:rsid w:val="002A2A47"/>
    <w:rsid w:val="002A3352"/>
    <w:rsid w:val="002A5C73"/>
    <w:rsid w:val="002A66D2"/>
    <w:rsid w:val="002A7309"/>
    <w:rsid w:val="002A748C"/>
    <w:rsid w:val="002B241D"/>
    <w:rsid w:val="002B24D6"/>
    <w:rsid w:val="002B2DB8"/>
    <w:rsid w:val="002B37A7"/>
    <w:rsid w:val="002B42B7"/>
    <w:rsid w:val="002B615D"/>
    <w:rsid w:val="002B6E2B"/>
    <w:rsid w:val="002B6E98"/>
    <w:rsid w:val="002B750B"/>
    <w:rsid w:val="002C280C"/>
    <w:rsid w:val="002C41E6"/>
    <w:rsid w:val="002C491E"/>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698E"/>
    <w:rsid w:val="002E6CBB"/>
    <w:rsid w:val="002E7CAE"/>
    <w:rsid w:val="002F2674"/>
    <w:rsid w:val="002F2771"/>
    <w:rsid w:val="002F365C"/>
    <w:rsid w:val="002F37A9"/>
    <w:rsid w:val="002F44AC"/>
    <w:rsid w:val="002F4866"/>
    <w:rsid w:val="002F5789"/>
    <w:rsid w:val="002F6C2F"/>
    <w:rsid w:val="002F6F8F"/>
    <w:rsid w:val="00300317"/>
    <w:rsid w:val="003008D3"/>
    <w:rsid w:val="00301BCF"/>
    <w:rsid w:val="00301CE6"/>
    <w:rsid w:val="0030256B"/>
    <w:rsid w:val="00304FFC"/>
    <w:rsid w:val="0030501F"/>
    <w:rsid w:val="003056E7"/>
    <w:rsid w:val="00307206"/>
    <w:rsid w:val="00307220"/>
    <w:rsid w:val="00307BA1"/>
    <w:rsid w:val="00310268"/>
    <w:rsid w:val="00310A7A"/>
    <w:rsid w:val="00310D6A"/>
    <w:rsid w:val="00311702"/>
    <w:rsid w:val="00311E82"/>
    <w:rsid w:val="00311EC9"/>
    <w:rsid w:val="00312720"/>
    <w:rsid w:val="00312C72"/>
    <w:rsid w:val="00313806"/>
    <w:rsid w:val="00313FD6"/>
    <w:rsid w:val="003143BD"/>
    <w:rsid w:val="00314C6F"/>
    <w:rsid w:val="00317A53"/>
    <w:rsid w:val="003203ED"/>
    <w:rsid w:val="00321E95"/>
    <w:rsid w:val="00322C9F"/>
    <w:rsid w:val="00323CE1"/>
    <w:rsid w:val="00324D23"/>
    <w:rsid w:val="003304CA"/>
    <w:rsid w:val="00331751"/>
    <w:rsid w:val="00332752"/>
    <w:rsid w:val="0033360C"/>
    <w:rsid w:val="00334579"/>
    <w:rsid w:val="00335858"/>
    <w:rsid w:val="00336BDA"/>
    <w:rsid w:val="003400C8"/>
    <w:rsid w:val="00340B42"/>
    <w:rsid w:val="003423A6"/>
    <w:rsid w:val="00342BD7"/>
    <w:rsid w:val="00343A07"/>
    <w:rsid w:val="0034432D"/>
    <w:rsid w:val="00346DB5"/>
    <w:rsid w:val="003477B1"/>
    <w:rsid w:val="00347E4D"/>
    <w:rsid w:val="00350499"/>
    <w:rsid w:val="00350AE0"/>
    <w:rsid w:val="00351110"/>
    <w:rsid w:val="003513CA"/>
    <w:rsid w:val="003518E5"/>
    <w:rsid w:val="00352D06"/>
    <w:rsid w:val="00354501"/>
    <w:rsid w:val="0035491B"/>
    <w:rsid w:val="00355AAF"/>
    <w:rsid w:val="00355FF7"/>
    <w:rsid w:val="00357380"/>
    <w:rsid w:val="003602D9"/>
    <w:rsid w:val="003604CE"/>
    <w:rsid w:val="00360F65"/>
    <w:rsid w:val="00361724"/>
    <w:rsid w:val="0036343A"/>
    <w:rsid w:val="0036439C"/>
    <w:rsid w:val="003659FC"/>
    <w:rsid w:val="00370E47"/>
    <w:rsid w:val="00371118"/>
    <w:rsid w:val="00371751"/>
    <w:rsid w:val="003742AC"/>
    <w:rsid w:val="00377CE1"/>
    <w:rsid w:val="003814F6"/>
    <w:rsid w:val="003825D2"/>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507"/>
    <w:rsid w:val="003A5B0A"/>
    <w:rsid w:val="003A6587"/>
    <w:rsid w:val="003A6BAC"/>
    <w:rsid w:val="003A721A"/>
    <w:rsid w:val="003A7EF3"/>
    <w:rsid w:val="003B159C"/>
    <w:rsid w:val="003B27F5"/>
    <w:rsid w:val="003B369F"/>
    <w:rsid w:val="003B36A3"/>
    <w:rsid w:val="003B3ED3"/>
    <w:rsid w:val="003B460B"/>
    <w:rsid w:val="003B7456"/>
    <w:rsid w:val="003B7FE5"/>
    <w:rsid w:val="003B7FF3"/>
    <w:rsid w:val="003C11C8"/>
    <w:rsid w:val="003C2702"/>
    <w:rsid w:val="003C2AFD"/>
    <w:rsid w:val="003C5153"/>
    <w:rsid w:val="003C7806"/>
    <w:rsid w:val="003D109F"/>
    <w:rsid w:val="003D2478"/>
    <w:rsid w:val="003D3014"/>
    <w:rsid w:val="003D3C45"/>
    <w:rsid w:val="003D5B1F"/>
    <w:rsid w:val="003D684E"/>
    <w:rsid w:val="003D72A8"/>
    <w:rsid w:val="003E15FA"/>
    <w:rsid w:val="003E3303"/>
    <w:rsid w:val="003E55E4"/>
    <w:rsid w:val="003E5EB9"/>
    <w:rsid w:val="003E74E3"/>
    <w:rsid w:val="003F05C7"/>
    <w:rsid w:val="003F0FF8"/>
    <w:rsid w:val="003F2CD4"/>
    <w:rsid w:val="003F2F6E"/>
    <w:rsid w:val="003F5588"/>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6FCD"/>
    <w:rsid w:val="004170A7"/>
    <w:rsid w:val="004172F3"/>
    <w:rsid w:val="004201BF"/>
    <w:rsid w:val="00420EA6"/>
    <w:rsid w:val="00421105"/>
    <w:rsid w:val="00422A16"/>
    <w:rsid w:val="004230DF"/>
    <w:rsid w:val="004242F4"/>
    <w:rsid w:val="00427248"/>
    <w:rsid w:val="00427B11"/>
    <w:rsid w:val="00430722"/>
    <w:rsid w:val="00430A97"/>
    <w:rsid w:val="00431368"/>
    <w:rsid w:val="0043450D"/>
    <w:rsid w:val="0043487D"/>
    <w:rsid w:val="004354A1"/>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4401"/>
    <w:rsid w:val="0047556B"/>
    <w:rsid w:val="00477768"/>
    <w:rsid w:val="004779AE"/>
    <w:rsid w:val="004822CE"/>
    <w:rsid w:val="00484A8D"/>
    <w:rsid w:val="00484E4A"/>
    <w:rsid w:val="00485A43"/>
    <w:rsid w:val="00486065"/>
    <w:rsid w:val="0048669D"/>
    <w:rsid w:val="004873D9"/>
    <w:rsid w:val="00490C47"/>
    <w:rsid w:val="00490D0B"/>
    <w:rsid w:val="0049118B"/>
    <w:rsid w:val="00492BC5"/>
    <w:rsid w:val="00493761"/>
    <w:rsid w:val="00493AB1"/>
    <w:rsid w:val="00494F66"/>
    <w:rsid w:val="004964F1"/>
    <w:rsid w:val="004A09D3"/>
    <w:rsid w:val="004A16BC"/>
    <w:rsid w:val="004A2A65"/>
    <w:rsid w:val="004A2B94"/>
    <w:rsid w:val="004A2C27"/>
    <w:rsid w:val="004A655D"/>
    <w:rsid w:val="004A661E"/>
    <w:rsid w:val="004A6868"/>
    <w:rsid w:val="004B787B"/>
    <w:rsid w:val="004B7C0C"/>
    <w:rsid w:val="004C01C8"/>
    <w:rsid w:val="004C0D64"/>
    <w:rsid w:val="004C1338"/>
    <w:rsid w:val="004C2284"/>
    <w:rsid w:val="004C2DB9"/>
    <w:rsid w:val="004C3108"/>
    <w:rsid w:val="004C3898"/>
    <w:rsid w:val="004C4042"/>
    <w:rsid w:val="004C5D43"/>
    <w:rsid w:val="004C68E9"/>
    <w:rsid w:val="004D0886"/>
    <w:rsid w:val="004D0A7A"/>
    <w:rsid w:val="004D1B91"/>
    <w:rsid w:val="004D3552"/>
    <w:rsid w:val="004D36B1"/>
    <w:rsid w:val="004D431B"/>
    <w:rsid w:val="004D6356"/>
    <w:rsid w:val="004D677E"/>
    <w:rsid w:val="004D7EBD"/>
    <w:rsid w:val="004E15F5"/>
    <w:rsid w:val="004E1829"/>
    <w:rsid w:val="004E1BCE"/>
    <w:rsid w:val="004E254D"/>
    <w:rsid w:val="004E2680"/>
    <w:rsid w:val="004E28F9"/>
    <w:rsid w:val="004E3819"/>
    <w:rsid w:val="004E462E"/>
    <w:rsid w:val="004E4B5D"/>
    <w:rsid w:val="004E56DC"/>
    <w:rsid w:val="004E6F87"/>
    <w:rsid w:val="004E7052"/>
    <w:rsid w:val="004E76F4"/>
    <w:rsid w:val="004F0254"/>
    <w:rsid w:val="004F0B4E"/>
    <w:rsid w:val="004F0B6C"/>
    <w:rsid w:val="004F1B3A"/>
    <w:rsid w:val="004F2078"/>
    <w:rsid w:val="004F2325"/>
    <w:rsid w:val="004F26BF"/>
    <w:rsid w:val="004F3080"/>
    <w:rsid w:val="004F4C3A"/>
    <w:rsid w:val="004F4DA3"/>
    <w:rsid w:val="004F608A"/>
    <w:rsid w:val="00500023"/>
    <w:rsid w:val="0050020C"/>
    <w:rsid w:val="00502A0C"/>
    <w:rsid w:val="00503F09"/>
    <w:rsid w:val="00506557"/>
    <w:rsid w:val="0050677A"/>
    <w:rsid w:val="00506E4A"/>
    <w:rsid w:val="00507A57"/>
    <w:rsid w:val="005104B9"/>
    <w:rsid w:val="005108D8"/>
    <w:rsid w:val="005116F9"/>
    <w:rsid w:val="00511FE3"/>
    <w:rsid w:val="005138AF"/>
    <w:rsid w:val="005143B6"/>
    <w:rsid w:val="00514A3B"/>
    <w:rsid w:val="005153A7"/>
    <w:rsid w:val="0052099E"/>
    <w:rsid w:val="005219CF"/>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14E7"/>
    <w:rsid w:val="00544E2D"/>
    <w:rsid w:val="005455E8"/>
    <w:rsid w:val="00546970"/>
    <w:rsid w:val="00552C30"/>
    <w:rsid w:val="00553B15"/>
    <w:rsid w:val="00554E19"/>
    <w:rsid w:val="0055632C"/>
    <w:rsid w:val="00556337"/>
    <w:rsid w:val="005567D1"/>
    <w:rsid w:val="0056121F"/>
    <w:rsid w:val="00563BF7"/>
    <w:rsid w:val="0056447F"/>
    <w:rsid w:val="00564D1F"/>
    <w:rsid w:val="00566A3E"/>
    <w:rsid w:val="00566BD5"/>
    <w:rsid w:val="00566C37"/>
    <w:rsid w:val="00571B00"/>
    <w:rsid w:val="005722BC"/>
    <w:rsid w:val="00572505"/>
    <w:rsid w:val="00574A90"/>
    <w:rsid w:val="005754CA"/>
    <w:rsid w:val="00575EA9"/>
    <w:rsid w:val="00577C78"/>
    <w:rsid w:val="00582809"/>
    <w:rsid w:val="00582C38"/>
    <w:rsid w:val="005843CF"/>
    <w:rsid w:val="00584A65"/>
    <w:rsid w:val="0058798C"/>
    <w:rsid w:val="00587DAF"/>
    <w:rsid w:val="005900FA"/>
    <w:rsid w:val="0059171E"/>
    <w:rsid w:val="005935A4"/>
    <w:rsid w:val="00594287"/>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2D"/>
    <w:rsid w:val="005B6F83"/>
    <w:rsid w:val="005B7117"/>
    <w:rsid w:val="005B7223"/>
    <w:rsid w:val="005C087A"/>
    <w:rsid w:val="005C3462"/>
    <w:rsid w:val="005C3B9A"/>
    <w:rsid w:val="005C4AF9"/>
    <w:rsid w:val="005C5782"/>
    <w:rsid w:val="005C67B7"/>
    <w:rsid w:val="005C6885"/>
    <w:rsid w:val="005C74FB"/>
    <w:rsid w:val="005D14F1"/>
    <w:rsid w:val="005D1602"/>
    <w:rsid w:val="005D3FDD"/>
    <w:rsid w:val="005D5136"/>
    <w:rsid w:val="005D7501"/>
    <w:rsid w:val="005D77AF"/>
    <w:rsid w:val="005E03C7"/>
    <w:rsid w:val="005E03CE"/>
    <w:rsid w:val="005E1120"/>
    <w:rsid w:val="005E2399"/>
    <w:rsid w:val="005E385F"/>
    <w:rsid w:val="005E452E"/>
    <w:rsid w:val="005E515E"/>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565C"/>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0655"/>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3912"/>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87330"/>
    <w:rsid w:val="00691054"/>
    <w:rsid w:val="00692A96"/>
    <w:rsid w:val="0069308E"/>
    <w:rsid w:val="00695812"/>
    <w:rsid w:val="00695FC2"/>
    <w:rsid w:val="00696949"/>
    <w:rsid w:val="00696F29"/>
    <w:rsid w:val="00697052"/>
    <w:rsid w:val="00697421"/>
    <w:rsid w:val="006A1701"/>
    <w:rsid w:val="006A173C"/>
    <w:rsid w:val="006A1F4C"/>
    <w:rsid w:val="006A2A2C"/>
    <w:rsid w:val="006A2C28"/>
    <w:rsid w:val="006A3CDF"/>
    <w:rsid w:val="006A46FB"/>
    <w:rsid w:val="006A531B"/>
    <w:rsid w:val="006A5E28"/>
    <w:rsid w:val="006A697B"/>
    <w:rsid w:val="006A78D9"/>
    <w:rsid w:val="006A7972"/>
    <w:rsid w:val="006A7AFF"/>
    <w:rsid w:val="006A7D7C"/>
    <w:rsid w:val="006B0544"/>
    <w:rsid w:val="006B1816"/>
    <w:rsid w:val="006B1F99"/>
    <w:rsid w:val="006B2099"/>
    <w:rsid w:val="006B24E9"/>
    <w:rsid w:val="006B50CF"/>
    <w:rsid w:val="006B61B1"/>
    <w:rsid w:val="006B70F5"/>
    <w:rsid w:val="006C03B8"/>
    <w:rsid w:val="006C2DF8"/>
    <w:rsid w:val="006C47AF"/>
    <w:rsid w:val="006C57F3"/>
    <w:rsid w:val="006C5868"/>
    <w:rsid w:val="006C5EC9"/>
    <w:rsid w:val="006C6059"/>
    <w:rsid w:val="006C61B0"/>
    <w:rsid w:val="006C7522"/>
    <w:rsid w:val="006C7A66"/>
    <w:rsid w:val="006C7ACB"/>
    <w:rsid w:val="006D08FA"/>
    <w:rsid w:val="006D1E26"/>
    <w:rsid w:val="006D2575"/>
    <w:rsid w:val="006D2916"/>
    <w:rsid w:val="006D4BBC"/>
    <w:rsid w:val="006D6D05"/>
    <w:rsid w:val="006D6F08"/>
    <w:rsid w:val="006D7258"/>
    <w:rsid w:val="006D75FF"/>
    <w:rsid w:val="006E062C"/>
    <w:rsid w:val="006E0CF5"/>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BFA"/>
    <w:rsid w:val="006F7C26"/>
    <w:rsid w:val="006F7D70"/>
    <w:rsid w:val="007002C4"/>
    <w:rsid w:val="00700965"/>
    <w:rsid w:val="00700C67"/>
    <w:rsid w:val="00700EF5"/>
    <w:rsid w:val="00701692"/>
    <w:rsid w:val="0070346E"/>
    <w:rsid w:val="0070372B"/>
    <w:rsid w:val="00704071"/>
    <w:rsid w:val="007043D0"/>
    <w:rsid w:val="00704EDB"/>
    <w:rsid w:val="007051A9"/>
    <w:rsid w:val="00706101"/>
    <w:rsid w:val="00707072"/>
    <w:rsid w:val="00707AA1"/>
    <w:rsid w:val="00707D61"/>
    <w:rsid w:val="00711318"/>
    <w:rsid w:val="00711DC7"/>
    <w:rsid w:val="00712287"/>
    <w:rsid w:val="00712499"/>
    <w:rsid w:val="00712772"/>
    <w:rsid w:val="007148D3"/>
    <w:rsid w:val="00714F46"/>
    <w:rsid w:val="00715058"/>
    <w:rsid w:val="00715B9A"/>
    <w:rsid w:val="00715CC4"/>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81C"/>
    <w:rsid w:val="007429D4"/>
    <w:rsid w:val="00743556"/>
    <w:rsid w:val="00743B6A"/>
    <w:rsid w:val="007441EE"/>
    <w:rsid w:val="007445A0"/>
    <w:rsid w:val="0074524B"/>
    <w:rsid w:val="0074730D"/>
    <w:rsid w:val="00747D8B"/>
    <w:rsid w:val="0075059E"/>
    <w:rsid w:val="00750CE2"/>
    <w:rsid w:val="00751228"/>
    <w:rsid w:val="00754C22"/>
    <w:rsid w:val="00754E6E"/>
    <w:rsid w:val="00755818"/>
    <w:rsid w:val="00755E0B"/>
    <w:rsid w:val="0075701A"/>
    <w:rsid w:val="007571E1"/>
    <w:rsid w:val="00757BDE"/>
    <w:rsid w:val="00760487"/>
    <w:rsid w:val="007604B2"/>
    <w:rsid w:val="00760B22"/>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3C69"/>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73FE"/>
    <w:rsid w:val="007B74EF"/>
    <w:rsid w:val="007C01E4"/>
    <w:rsid w:val="007C03A8"/>
    <w:rsid w:val="007C05DD"/>
    <w:rsid w:val="007C090F"/>
    <w:rsid w:val="007C3D18"/>
    <w:rsid w:val="007C60BF"/>
    <w:rsid w:val="007C60CC"/>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4EC"/>
    <w:rsid w:val="0080605F"/>
    <w:rsid w:val="0080628D"/>
    <w:rsid w:val="008070A2"/>
    <w:rsid w:val="00807786"/>
    <w:rsid w:val="00810A64"/>
    <w:rsid w:val="00811518"/>
    <w:rsid w:val="00811FCB"/>
    <w:rsid w:val="00815652"/>
    <w:rsid w:val="008158D6"/>
    <w:rsid w:val="008160A3"/>
    <w:rsid w:val="0081672D"/>
    <w:rsid w:val="00817196"/>
    <w:rsid w:val="00817C14"/>
    <w:rsid w:val="0082155A"/>
    <w:rsid w:val="00822040"/>
    <w:rsid w:val="008231E6"/>
    <w:rsid w:val="00823397"/>
    <w:rsid w:val="00823527"/>
    <w:rsid w:val="008235DB"/>
    <w:rsid w:val="0082383F"/>
    <w:rsid w:val="00824AB4"/>
    <w:rsid w:val="00824E48"/>
    <w:rsid w:val="00825C42"/>
    <w:rsid w:val="00825D25"/>
    <w:rsid w:val="00825E28"/>
    <w:rsid w:val="00827140"/>
    <w:rsid w:val="00827D6F"/>
    <w:rsid w:val="00827E7A"/>
    <w:rsid w:val="00831134"/>
    <w:rsid w:val="008317AC"/>
    <w:rsid w:val="00834B41"/>
    <w:rsid w:val="00834BC9"/>
    <w:rsid w:val="00836426"/>
    <w:rsid w:val="00836E13"/>
    <w:rsid w:val="008376AC"/>
    <w:rsid w:val="00837CF7"/>
    <w:rsid w:val="0084192A"/>
    <w:rsid w:val="008444E8"/>
    <w:rsid w:val="00844E80"/>
    <w:rsid w:val="00845BBE"/>
    <w:rsid w:val="00846BE3"/>
    <w:rsid w:val="00846FE7"/>
    <w:rsid w:val="00851391"/>
    <w:rsid w:val="008524C0"/>
    <w:rsid w:val="00852F1B"/>
    <w:rsid w:val="00853538"/>
    <w:rsid w:val="00853AEF"/>
    <w:rsid w:val="00853F8A"/>
    <w:rsid w:val="00854F97"/>
    <w:rsid w:val="00855D6B"/>
    <w:rsid w:val="00856911"/>
    <w:rsid w:val="00856CF4"/>
    <w:rsid w:val="00865A22"/>
    <w:rsid w:val="008677FD"/>
    <w:rsid w:val="00867EF2"/>
    <w:rsid w:val="00870097"/>
    <w:rsid w:val="008706D4"/>
    <w:rsid w:val="00870F8A"/>
    <w:rsid w:val="008719A4"/>
    <w:rsid w:val="00871D03"/>
    <w:rsid w:val="00871D23"/>
    <w:rsid w:val="00871DE8"/>
    <w:rsid w:val="0087241A"/>
    <w:rsid w:val="00874312"/>
    <w:rsid w:val="0087437C"/>
    <w:rsid w:val="00875C95"/>
    <w:rsid w:val="00875CD7"/>
    <w:rsid w:val="00876B4D"/>
    <w:rsid w:val="0087705E"/>
    <w:rsid w:val="00877F18"/>
    <w:rsid w:val="0088207A"/>
    <w:rsid w:val="008852FD"/>
    <w:rsid w:val="0088638D"/>
    <w:rsid w:val="00887B9C"/>
    <w:rsid w:val="00890CC1"/>
    <w:rsid w:val="008915EB"/>
    <w:rsid w:val="00892604"/>
    <w:rsid w:val="00894048"/>
    <w:rsid w:val="00894A88"/>
    <w:rsid w:val="00895386"/>
    <w:rsid w:val="008963EF"/>
    <w:rsid w:val="008A0CFE"/>
    <w:rsid w:val="008A1258"/>
    <w:rsid w:val="008A198A"/>
    <w:rsid w:val="008A21FF"/>
    <w:rsid w:val="008A2342"/>
    <w:rsid w:val="008A2CE2"/>
    <w:rsid w:val="008A30AC"/>
    <w:rsid w:val="008A3AFC"/>
    <w:rsid w:val="008A44B8"/>
    <w:rsid w:val="008A51A8"/>
    <w:rsid w:val="008A54C7"/>
    <w:rsid w:val="008A54F8"/>
    <w:rsid w:val="008A6301"/>
    <w:rsid w:val="008A77D8"/>
    <w:rsid w:val="008A7D0B"/>
    <w:rsid w:val="008B0483"/>
    <w:rsid w:val="008B1046"/>
    <w:rsid w:val="008B120C"/>
    <w:rsid w:val="008B19F0"/>
    <w:rsid w:val="008B32BC"/>
    <w:rsid w:val="008B47BB"/>
    <w:rsid w:val="008B4A74"/>
    <w:rsid w:val="008B51A0"/>
    <w:rsid w:val="008B592A"/>
    <w:rsid w:val="008B62C2"/>
    <w:rsid w:val="008B6C2D"/>
    <w:rsid w:val="008B7B5C"/>
    <w:rsid w:val="008C0C99"/>
    <w:rsid w:val="008C0E4C"/>
    <w:rsid w:val="008C2017"/>
    <w:rsid w:val="008C3D70"/>
    <w:rsid w:val="008C3DAA"/>
    <w:rsid w:val="008C4958"/>
    <w:rsid w:val="008C4BAA"/>
    <w:rsid w:val="008C596B"/>
    <w:rsid w:val="008C6AE8"/>
    <w:rsid w:val="008C6FAB"/>
    <w:rsid w:val="008C7573"/>
    <w:rsid w:val="008C7A78"/>
    <w:rsid w:val="008D12A8"/>
    <w:rsid w:val="008D1656"/>
    <w:rsid w:val="008D34F1"/>
    <w:rsid w:val="008D3592"/>
    <w:rsid w:val="008D39D8"/>
    <w:rsid w:val="008D476E"/>
    <w:rsid w:val="008D6D1A"/>
    <w:rsid w:val="008E0609"/>
    <w:rsid w:val="008E060E"/>
    <w:rsid w:val="008E065E"/>
    <w:rsid w:val="008E0927"/>
    <w:rsid w:val="008E16B2"/>
    <w:rsid w:val="008E1909"/>
    <w:rsid w:val="008E2F69"/>
    <w:rsid w:val="008E4734"/>
    <w:rsid w:val="008E4CF6"/>
    <w:rsid w:val="008F0102"/>
    <w:rsid w:val="008F0353"/>
    <w:rsid w:val="008F1DEA"/>
    <w:rsid w:val="008F1EAB"/>
    <w:rsid w:val="008F33DC"/>
    <w:rsid w:val="008F477F"/>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485"/>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314B"/>
    <w:rsid w:val="00953920"/>
    <w:rsid w:val="00953D47"/>
    <w:rsid w:val="0095681E"/>
    <w:rsid w:val="009572D4"/>
    <w:rsid w:val="00960802"/>
    <w:rsid w:val="00961285"/>
    <w:rsid w:val="00961746"/>
    <w:rsid w:val="00961921"/>
    <w:rsid w:val="00961B7A"/>
    <w:rsid w:val="00961FC8"/>
    <w:rsid w:val="00963380"/>
    <w:rsid w:val="00963B0A"/>
    <w:rsid w:val="0096430A"/>
    <w:rsid w:val="00964895"/>
    <w:rsid w:val="00964B2C"/>
    <w:rsid w:val="0096554B"/>
    <w:rsid w:val="0096584A"/>
    <w:rsid w:val="0096627E"/>
    <w:rsid w:val="0096787C"/>
    <w:rsid w:val="00971F08"/>
    <w:rsid w:val="0097304C"/>
    <w:rsid w:val="0097603D"/>
    <w:rsid w:val="00976137"/>
    <w:rsid w:val="00976949"/>
    <w:rsid w:val="0097748F"/>
    <w:rsid w:val="00977CB7"/>
    <w:rsid w:val="00980477"/>
    <w:rsid w:val="009810F3"/>
    <w:rsid w:val="0098320A"/>
    <w:rsid w:val="00985253"/>
    <w:rsid w:val="009853B3"/>
    <w:rsid w:val="00985900"/>
    <w:rsid w:val="00986442"/>
    <w:rsid w:val="00990630"/>
    <w:rsid w:val="00991761"/>
    <w:rsid w:val="00991785"/>
    <w:rsid w:val="00991CD3"/>
    <w:rsid w:val="00993201"/>
    <w:rsid w:val="00994DCA"/>
    <w:rsid w:val="009960EC"/>
    <w:rsid w:val="00996DDC"/>
    <w:rsid w:val="00996E90"/>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403E"/>
    <w:rsid w:val="009C4B03"/>
    <w:rsid w:val="009C5BF3"/>
    <w:rsid w:val="009C6FE3"/>
    <w:rsid w:val="009C7133"/>
    <w:rsid w:val="009C7278"/>
    <w:rsid w:val="009C7E7B"/>
    <w:rsid w:val="009D05F4"/>
    <w:rsid w:val="009D35DF"/>
    <w:rsid w:val="009D400D"/>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164F"/>
    <w:rsid w:val="009E35DB"/>
    <w:rsid w:val="009E3C41"/>
    <w:rsid w:val="009E47A3"/>
    <w:rsid w:val="009E7D1B"/>
    <w:rsid w:val="009F08F3"/>
    <w:rsid w:val="009F30D1"/>
    <w:rsid w:val="009F344F"/>
    <w:rsid w:val="009F7FE2"/>
    <w:rsid w:val="00A01152"/>
    <w:rsid w:val="00A015BC"/>
    <w:rsid w:val="00A01EE0"/>
    <w:rsid w:val="00A048A8"/>
    <w:rsid w:val="00A04F49"/>
    <w:rsid w:val="00A06A38"/>
    <w:rsid w:val="00A07561"/>
    <w:rsid w:val="00A07C54"/>
    <w:rsid w:val="00A1117D"/>
    <w:rsid w:val="00A1143E"/>
    <w:rsid w:val="00A1272E"/>
    <w:rsid w:val="00A13A9F"/>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24AD"/>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867"/>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0FD6"/>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9D8"/>
    <w:rsid w:val="00B06B4A"/>
    <w:rsid w:val="00B06C3A"/>
    <w:rsid w:val="00B07927"/>
    <w:rsid w:val="00B105C0"/>
    <w:rsid w:val="00B10995"/>
    <w:rsid w:val="00B11155"/>
    <w:rsid w:val="00B12037"/>
    <w:rsid w:val="00B137FA"/>
    <w:rsid w:val="00B157F9"/>
    <w:rsid w:val="00B20256"/>
    <w:rsid w:val="00B20785"/>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B26"/>
    <w:rsid w:val="00B47FE5"/>
    <w:rsid w:val="00B500A1"/>
    <w:rsid w:val="00B50C00"/>
    <w:rsid w:val="00B51299"/>
    <w:rsid w:val="00B5146A"/>
    <w:rsid w:val="00B55B9D"/>
    <w:rsid w:val="00B60042"/>
    <w:rsid w:val="00B600C6"/>
    <w:rsid w:val="00B60FC8"/>
    <w:rsid w:val="00B61365"/>
    <w:rsid w:val="00B6188F"/>
    <w:rsid w:val="00B640CF"/>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5CE"/>
    <w:rsid w:val="00B85D81"/>
    <w:rsid w:val="00B85DE5"/>
    <w:rsid w:val="00B86300"/>
    <w:rsid w:val="00B87331"/>
    <w:rsid w:val="00B903AE"/>
    <w:rsid w:val="00B905A8"/>
    <w:rsid w:val="00B90F73"/>
    <w:rsid w:val="00B915E1"/>
    <w:rsid w:val="00B9206B"/>
    <w:rsid w:val="00B92089"/>
    <w:rsid w:val="00B92BC3"/>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C6FE8"/>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34CA"/>
    <w:rsid w:val="00BE647C"/>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073C3"/>
    <w:rsid w:val="00C10478"/>
    <w:rsid w:val="00C11DE6"/>
    <w:rsid w:val="00C12107"/>
    <w:rsid w:val="00C14227"/>
    <w:rsid w:val="00C14D4B"/>
    <w:rsid w:val="00C154BB"/>
    <w:rsid w:val="00C15705"/>
    <w:rsid w:val="00C17B95"/>
    <w:rsid w:val="00C20119"/>
    <w:rsid w:val="00C2084C"/>
    <w:rsid w:val="00C20D20"/>
    <w:rsid w:val="00C22A9F"/>
    <w:rsid w:val="00C22D8B"/>
    <w:rsid w:val="00C23FB1"/>
    <w:rsid w:val="00C24345"/>
    <w:rsid w:val="00C2555D"/>
    <w:rsid w:val="00C277EB"/>
    <w:rsid w:val="00C279B5"/>
    <w:rsid w:val="00C27C45"/>
    <w:rsid w:val="00C34568"/>
    <w:rsid w:val="00C35AF1"/>
    <w:rsid w:val="00C3719D"/>
    <w:rsid w:val="00C4045B"/>
    <w:rsid w:val="00C40F27"/>
    <w:rsid w:val="00C4215B"/>
    <w:rsid w:val="00C4320B"/>
    <w:rsid w:val="00C43463"/>
    <w:rsid w:val="00C45322"/>
    <w:rsid w:val="00C45631"/>
    <w:rsid w:val="00C470C4"/>
    <w:rsid w:val="00C471E3"/>
    <w:rsid w:val="00C474EE"/>
    <w:rsid w:val="00C512B0"/>
    <w:rsid w:val="00C513E4"/>
    <w:rsid w:val="00C52FDA"/>
    <w:rsid w:val="00C531B3"/>
    <w:rsid w:val="00C54995"/>
    <w:rsid w:val="00C54D41"/>
    <w:rsid w:val="00C555D6"/>
    <w:rsid w:val="00C56661"/>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08A"/>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611"/>
    <w:rsid w:val="00CC7B45"/>
    <w:rsid w:val="00CD1188"/>
    <w:rsid w:val="00CD12CF"/>
    <w:rsid w:val="00CD2669"/>
    <w:rsid w:val="00CD2ED1"/>
    <w:rsid w:val="00CD337B"/>
    <w:rsid w:val="00CD39A2"/>
    <w:rsid w:val="00CD39A8"/>
    <w:rsid w:val="00CD3B5C"/>
    <w:rsid w:val="00CD3FD4"/>
    <w:rsid w:val="00CD5DD9"/>
    <w:rsid w:val="00CE0062"/>
    <w:rsid w:val="00CE0424"/>
    <w:rsid w:val="00CE0D18"/>
    <w:rsid w:val="00CE247F"/>
    <w:rsid w:val="00CE45B5"/>
    <w:rsid w:val="00CE5177"/>
    <w:rsid w:val="00CE569D"/>
    <w:rsid w:val="00CE58E2"/>
    <w:rsid w:val="00CE7561"/>
    <w:rsid w:val="00CE7DDD"/>
    <w:rsid w:val="00CF04EC"/>
    <w:rsid w:val="00CF0532"/>
    <w:rsid w:val="00CF1354"/>
    <w:rsid w:val="00CF1B89"/>
    <w:rsid w:val="00CF3B1F"/>
    <w:rsid w:val="00CF3BF6"/>
    <w:rsid w:val="00CF41A0"/>
    <w:rsid w:val="00CF4722"/>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323F0"/>
    <w:rsid w:val="00D32B46"/>
    <w:rsid w:val="00D343AD"/>
    <w:rsid w:val="00D36069"/>
    <w:rsid w:val="00D36E71"/>
    <w:rsid w:val="00D3766B"/>
    <w:rsid w:val="00D37D87"/>
    <w:rsid w:val="00D37DA6"/>
    <w:rsid w:val="00D40B33"/>
    <w:rsid w:val="00D40F90"/>
    <w:rsid w:val="00D4187A"/>
    <w:rsid w:val="00D41B58"/>
    <w:rsid w:val="00D42F67"/>
    <w:rsid w:val="00D4318F"/>
    <w:rsid w:val="00D438BF"/>
    <w:rsid w:val="00D440F8"/>
    <w:rsid w:val="00D448BA"/>
    <w:rsid w:val="00D4579D"/>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A47"/>
    <w:rsid w:val="00D77B1D"/>
    <w:rsid w:val="00D77D9C"/>
    <w:rsid w:val="00D8021F"/>
    <w:rsid w:val="00D80383"/>
    <w:rsid w:val="00D817C1"/>
    <w:rsid w:val="00D823C6"/>
    <w:rsid w:val="00D83F5D"/>
    <w:rsid w:val="00D8445A"/>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456C"/>
    <w:rsid w:val="00DE5608"/>
    <w:rsid w:val="00DE58D0"/>
    <w:rsid w:val="00DE613D"/>
    <w:rsid w:val="00DE654F"/>
    <w:rsid w:val="00DF0B6E"/>
    <w:rsid w:val="00DF0D18"/>
    <w:rsid w:val="00DF15E0"/>
    <w:rsid w:val="00DF2AAA"/>
    <w:rsid w:val="00DF37A0"/>
    <w:rsid w:val="00DF3D41"/>
    <w:rsid w:val="00DF3F70"/>
    <w:rsid w:val="00DF40FF"/>
    <w:rsid w:val="00DF6874"/>
    <w:rsid w:val="00DF7C58"/>
    <w:rsid w:val="00E0382B"/>
    <w:rsid w:val="00E0494D"/>
    <w:rsid w:val="00E04B85"/>
    <w:rsid w:val="00E0524A"/>
    <w:rsid w:val="00E06EEC"/>
    <w:rsid w:val="00E076D6"/>
    <w:rsid w:val="00E1082F"/>
    <w:rsid w:val="00E110E7"/>
    <w:rsid w:val="00E11B20"/>
    <w:rsid w:val="00E14D40"/>
    <w:rsid w:val="00E1605C"/>
    <w:rsid w:val="00E17FA2"/>
    <w:rsid w:val="00E21C92"/>
    <w:rsid w:val="00E2222B"/>
    <w:rsid w:val="00E22330"/>
    <w:rsid w:val="00E22969"/>
    <w:rsid w:val="00E238EA"/>
    <w:rsid w:val="00E23BDC"/>
    <w:rsid w:val="00E2617B"/>
    <w:rsid w:val="00E27257"/>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2B28"/>
    <w:rsid w:val="00E63838"/>
    <w:rsid w:val="00E64298"/>
    <w:rsid w:val="00E64434"/>
    <w:rsid w:val="00E64E9E"/>
    <w:rsid w:val="00E66461"/>
    <w:rsid w:val="00E67C51"/>
    <w:rsid w:val="00E67E81"/>
    <w:rsid w:val="00E71F1B"/>
    <w:rsid w:val="00E72E83"/>
    <w:rsid w:val="00E72EFC"/>
    <w:rsid w:val="00E73127"/>
    <w:rsid w:val="00E7332A"/>
    <w:rsid w:val="00E74825"/>
    <w:rsid w:val="00E75759"/>
    <w:rsid w:val="00E758EC"/>
    <w:rsid w:val="00E7661B"/>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A47"/>
    <w:rsid w:val="00EA2424"/>
    <w:rsid w:val="00EA3080"/>
    <w:rsid w:val="00EA3531"/>
    <w:rsid w:val="00EA4518"/>
    <w:rsid w:val="00EA6074"/>
    <w:rsid w:val="00EA7881"/>
    <w:rsid w:val="00EA7A41"/>
    <w:rsid w:val="00EB077B"/>
    <w:rsid w:val="00EB4EA2"/>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4F20"/>
    <w:rsid w:val="00EE5DFA"/>
    <w:rsid w:val="00EE6802"/>
    <w:rsid w:val="00EF064E"/>
    <w:rsid w:val="00EF0EEC"/>
    <w:rsid w:val="00EF1400"/>
    <w:rsid w:val="00EF18FE"/>
    <w:rsid w:val="00EF19C4"/>
    <w:rsid w:val="00EF1AE6"/>
    <w:rsid w:val="00EF280F"/>
    <w:rsid w:val="00EF2ACE"/>
    <w:rsid w:val="00EF34E8"/>
    <w:rsid w:val="00EF3BF6"/>
    <w:rsid w:val="00EF5787"/>
    <w:rsid w:val="00EF5886"/>
    <w:rsid w:val="00EF60D0"/>
    <w:rsid w:val="00EF6533"/>
    <w:rsid w:val="00EF6FE4"/>
    <w:rsid w:val="00EF789D"/>
    <w:rsid w:val="00F028F3"/>
    <w:rsid w:val="00F02E89"/>
    <w:rsid w:val="00F03066"/>
    <w:rsid w:val="00F0528D"/>
    <w:rsid w:val="00F06580"/>
    <w:rsid w:val="00F06C67"/>
    <w:rsid w:val="00F06DFD"/>
    <w:rsid w:val="00F071D1"/>
    <w:rsid w:val="00F07533"/>
    <w:rsid w:val="00F10629"/>
    <w:rsid w:val="00F10A1B"/>
    <w:rsid w:val="00F10FCC"/>
    <w:rsid w:val="00F12EC4"/>
    <w:rsid w:val="00F13085"/>
    <w:rsid w:val="00F13121"/>
    <w:rsid w:val="00F156E7"/>
    <w:rsid w:val="00F15FA5"/>
    <w:rsid w:val="00F16947"/>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57652"/>
    <w:rsid w:val="00F577F8"/>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3C4"/>
    <w:rsid w:val="00F73E4F"/>
    <w:rsid w:val="00F746A1"/>
    <w:rsid w:val="00F74BB9"/>
    <w:rsid w:val="00F75582"/>
    <w:rsid w:val="00F75A7A"/>
    <w:rsid w:val="00F76EFA"/>
    <w:rsid w:val="00F774B3"/>
    <w:rsid w:val="00F804BE"/>
    <w:rsid w:val="00F817CE"/>
    <w:rsid w:val="00F821C5"/>
    <w:rsid w:val="00F82763"/>
    <w:rsid w:val="00F82B6A"/>
    <w:rsid w:val="00F836A6"/>
    <w:rsid w:val="00F8456C"/>
    <w:rsid w:val="00F84B3E"/>
    <w:rsid w:val="00F85742"/>
    <w:rsid w:val="00F859D8"/>
    <w:rsid w:val="00F868F5"/>
    <w:rsid w:val="00F9056A"/>
    <w:rsid w:val="00F90F8D"/>
    <w:rsid w:val="00F91CE4"/>
    <w:rsid w:val="00F92782"/>
    <w:rsid w:val="00F93AA9"/>
    <w:rsid w:val="00F948C2"/>
    <w:rsid w:val="00F962F8"/>
    <w:rsid w:val="00F96505"/>
    <w:rsid w:val="00F96985"/>
    <w:rsid w:val="00F97838"/>
    <w:rsid w:val="00FA1166"/>
    <w:rsid w:val="00FA2097"/>
    <w:rsid w:val="00FA20D2"/>
    <w:rsid w:val="00FA2586"/>
    <w:rsid w:val="00FA2BB3"/>
    <w:rsid w:val="00FA3CDB"/>
    <w:rsid w:val="00FB262F"/>
    <w:rsid w:val="00FB4C80"/>
    <w:rsid w:val="00FB6710"/>
    <w:rsid w:val="00FB6A6A"/>
    <w:rsid w:val="00FC16B9"/>
    <w:rsid w:val="00FC22C9"/>
    <w:rsid w:val="00FC2737"/>
    <w:rsid w:val="00FC2F5F"/>
    <w:rsid w:val="00FC4075"/>
    <w:rsid w:val="00FC4CFD"/>
    <w:rsid w:val="00FC5BB2"/>
    <w:rsid w:val="00FC5C44"/>
    <w:rsid w:val="00FC5DCB"/>
    <w:rsid w:val="00FC64F9"/>
    <w:rsid w:val="00FC7429"/>
    <w:rsid w:val="00FD07F6"/>
    <w:rsid w:val="00FD1180"/>
    <w:rsid w:val="00FD1EC8"/>
    <w:rsid w:val="00FD37F0"/>
    <w:rsid w:val="00FD47ED"/>
    <w:rsid w:val="00FD5259"/>
    <w:rsid w:val="00FD74DB"/>
    <w:rsid w:val="00FD7660"/>
    <w:rsid w:val="00FE0655"/>
    <w:rsid w:val="00FE090D"/>
    <w:rsid w:val="00FE219B"/>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qFormat/>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link w:val="B2Char"/>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 w:type="character" w:customStyle="1" w:styleId="B2Char">
    <w:name w:val="B2 Char"/>
    <w:link w:val="B2"/>
    <w:qFormat/>
    <w:rsid w:val="00996E90"/>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 w:id="158977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0</TotalTime>
  <Pages>4</Pages>
  <Words>1144</Words>
  <Characters>6523</Characters>
  <Application>Microsoft Office Word</Application>
  <DocSecurity>0</DocSecurity>
  <Lines>54</Lines>
  <Paragraphs>15</Paragraphs>
  <ScaleCrop>false</ScaleCrop>
  <Company>Ericsson</Company>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2</cp:revision>
  <cp:lastPrinted>2008-01-31T16:09:00Z</cp:lastPrinted>
  <dcterms:created xsi:type="dcterms:W3CDTF">2021-10-22T02:00:00Z</dcterms:created>
  <dcterms:modified xsi:type="dcterms:W3CDTF">2021-10-22T02:00:00Z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